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A1D" w:rsidRPr="00CB0B34" w:rsidRDefault="00BB199F" w:rsidP="00A83A45">
      <w:pPr>
        <w:pStyle w:val="Heading1"/>
        <w:rPr>
          <w:rFonts w:ascii="Arial" w:hAnsi="Arial" w:cs="Arial"/>
          <w:b/>
          <w:sz w:val="24"/>
          <w:szCs w:val="24"/>
        </w:rPr>
      </w:pPr>
      <w:bookmarkStart w:id="0" w:name="_GoBack"/>
      <w:bookmarkEnd w:id="0"/>
      <w:r w:rsidRPr="00CB0B34">
        <w:rPr>
          <w:rFonts w:ascii="Arial" w:hAnsi="Arial" w:cs="Arial"/>
          <w:b/>
          <w:sz w:val="24"/>
          <w:szCs w:val="24"/>
        </w:rPr>
        <w:t>NHS England</w:t>
      </w:r>
      <w:r w:rsidR="00E82F92" w:rsidRPr="00CB0B34">
        <w:rPr>
          <w:rFonts w:ascii="Arial" w:hAnsi="Arial" w:cs="Arial"/>
          <w:b/>
          <w:sz w:val="24"/>
          <w:szCs w:val="24"/>
        </w:rPr>
        <w:t xml:space="preserve"> gateway number</w:t>
      </w:r>
      <w:r w:rsidR="00000A1D" w:rsidRPr="00CB0B34">
        <w:rPr>
          <w:rFonts w:ascii="Arial" w:hAnsi="Arial" w:cs="Arial"/>
          <w:b/>
          <w:sz w:val="24"/>
          <w:szCs w:val="24"/>
        </w:rPr>
        <w:t xml:space="preserve">: </w:t>
      </w:r>
      <w:permStart w:id="144640453" w:edGrp="everyone"/>
      <w:r w:rsidR="00BB5129" w:rsidRPr="00BB5129">
        <w:rPr>
          <w:rFonts w:ascii="Arial" w:hAnsi="Arial" w:cs="Arial"/>
          <w:b/>
          <w:sz w:val="24"/>
          <w:szCs w:val="24"/>
        </w:rPr>
        <w:t>08379</w:t>
      </w:r>
      <w:permEnd w:id="144640453"/>
    </w:p>
    <w:p w:rsidR="00A440DE" w:rsidRPr="006146B8" w:rsidRDefault="00C30D80" w:rsidP="006146B8">
      <w:pPr>
        <w:spacing w:line="320" w:lineRule="exact"/>
        <w:rPr>
          <w:szCs w:val="24"/>
        </w:rPr>
      </w:pPr>
      <w:r w:rsidRPr="006146B8">
        <w:rPr>
          <w:noProof/>
          <w:szCs w:val="24"/>
        </w:rPr>
        <mc:AlternateContent>
          <mc:Choice Requires="wps">
            <w:drawing>
              <wp:anchor distT="0" distB="0" distL="114300" distR="114300" simplePos="0" relativeHeight="251660288" behindDoc="0" locked="0" layoutInCell="1" allowOverlap="1" wp14:anchorId="70D19781" wp14:editId="33AE3623">
                <wp:simplePos x="0" y="0"/>
                <wp:positionH relativeFrom="column">
                  <wp:posOffset>66040</wp:posOffset>
                </wp:positionH>
                <wp:positionV relativeFrom="paragraph">
                  <wp:posOffset>140970</wp:posOffset>
                </wp:positionV>
                <wp:extent cx="6248400" cy="1362075"/>
                <wp:effectExtent l="19050" t="19050" r="19050" b="28575"/>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362075"/>
                        </a:xfrm>
                        <a:prstGeom prst="rect">
                          <a:avLst/>
                        </a:prstGeom>
                        <a:solidFill>
                          <a:srgbClr val="FFFFFF"/>
                        </a:solidFill>
                        <a:ln w="38100" cmpd="dbl">
                          <a:solidFill>
                            <a:srgbClr val="000000"/>
                          </a:solidFill>
                          <a:miter lim="800000"/>
                          <a:headEnd/>
                          <a:tailEnd/>
                        </a:ln>
                      </wps:spPr>
                      <wps:txbx>
                        <w:txbxContent>
                          <w:p w:rsidR="00530ED8" w:rsidRPr="00C30D80" w:rsidRDefault="00530ED8" w:rsidP="000E1189">
                            <w:pPr>
                              <w:pStyle w:val="Heading2"/>
                              <w:pBdr>
                                <w:top w:val="none" w:sz="0" w:space="0" w:color="auto"/>
                                <w:left w:val="none" w:sz="0" w:space="0" w:color="auto"/>
                                <w:bottom w:val="none" w:sz="0" w:space="0" w:color="auto"/>
                                <w:right w:val="none" w:sz="0" w:space="0" w:color="auto"/>
                              </w:pBdr>
                              <w:spacing w:after="120"/>
                              <w:ind w:rightChars="-2" w:right="-5"/>
                            </w:pPr>
                            <w:r>
                              <w:rPr>
                                <w:rFonts w:ascii="Arial" w:hAnsi="Arial" w:cs="Arial"/>
                                <w:sz w:val="32"/>
                                <w:szCs w:val="32"/>
                              </w:rPr>
                              <w:t>PA</w:t>
                            </w:r>
                            <w:r w:rsidRPr="00D57795">
                              <w:rPr>
                                <w:rFonts w:ascii="Arial" w:hAnsi="Arial" w:cs="Arial"/>
                                <w:sz w:val="32"/>
                                <w:szCs w:val="32"/>
                              </w:rPr>
                              <w:t>TIENT GROUP DIRECTION</w:t>
                            </w:r>
                            <w:r>
                              <w:rPr>
                                <w:rFonts w:ascii="Arial" w:hAnsi="Arial" w:cs="Arial"/>
                                <w:sz w:val="32"/>
                                <w:szCs w:val="32"/>
                              </w:rPr>
                              <w:t xml:space="preserve"> (PGD)</w:t>
                            </w:r>
                          </w:p>
                          <w:p w:rsidR="00530ED8" w:rsidRPr="002A15A4" w:rsidRDefault="00530ED8" w:rsidP="006146B8">
                            <w:pPr>
                              <w:pStyle w:val="Default"/>
                              <w:spacing w:line="320" w:lineRule="exact"/>
                              <w:jc w:val="center"/>
                            </w:pPr>
                            <w:r>
                              <w:t xml:space="preserve">Administration </w:t>
                            </w:r>
                            <w:r w:rsidRPr="002A15A4">
                              <w:t>o</w:t>
                            </w:r>
                            <w:r>
                              <w:t>f inactivated influenza vaccine to adults</w:t>
                            </w:r>
                            <w:r w:rsidRPr="002A15A4">
                              <w:t xml:space="preserve"> in accorda</w:t>
                            </w:r>
                            <w:r>
                              <w:t xml:space="preserve">nce with the </w:t>
                            </w:r>
                            <w:r w:rsidRPr="003D293F">
                              <w:t>community pharmacy seasonal influenza vaccination advanced service</w:t>
                            </w:r>
                            <w:r>
                              <w:t xml:space="preserve"> and national influenza immunisation programme.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19781" id="Rectangle 2" o:spid="_x0000_s1026" style="position:absolute;margin-left:5.2pt;margin-top:11.1pt;width:492pt;height:10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" strokeweight="3pt">
                <v:stroke linestyle="thinThin"/>
                <v:textbox>
                  <w:txbxContent>
                    <w:p w:rsidR="00530ED8" w:rsidRPr="00C30D80" w:rsidRDefault="00530ED8" w:rsidP="000E1189">
                      <w:pPr>
                        <w:pStyle w:val="Heading2"/>
                        <w:pBdr>
                          <w:top w:val="none" w:sz="0" w:space="0" w:color="auto"/>
                          <w:left w:val="none" w:sz="0" w:space="0" w:color="auto"/>
                          <w:bottom w:val="none" w:sz="0" w:space="0" w:color="auto"/>
                          <w:right w:val="none" w:sz="0" w:space="0" w:color="auto"/>
                        </w:pBdr>
                        <w:spacing w:after="120"/>
                        <w:ind w:rightChars="-2" w:right="-5"/>
                      </w:pPr>
                      <w:r>
                        <w:rPr>
                          <w:rFonts w:ascii="Arial" w:hAnsi="Arial" w:cs="Arial"/>
                          <w:sz w:val="32"/>
                          <w:szCs w:val="32"/>
                        </w:rPr>
                        <w:t>PA</w:t>
                      </w:r>
                      <w:r w:rsidRPr="00D57795">
                        <w:rPr>
                          <w:rFonts w:ascii="Arial" w:hAnsi="Arial" w:cs="Arial"/>
                          <w:sz w:val="32"/>
                          <w:szCs w:val="32"/>
                        </w:rPr>
                        <w:t>TIENT GROUP DIRECTION</w:t>
                      </w:r>
                      <w:r>
                        <w:rPr>
                          <w:rFonts w:ascii="Arial" w:hAnsi="Arial" w:cs="Arial"/>
                          <w:sz w:val="32"/>
                          <w:szCs w:val="32"/>
                        </w:rPr>
                        <w:t xml:space="preserve"> (PGD)</w:t>
                      </w:r>
                    </w:p>
                    <w:p w:rsidR="00530ED8" w:rsidRPr="002A15A4" w:rsidRDefault="00530ED8" w:rsidP="006146B8">
                      <w:pPr>
                        <w:pStyle w:val="Default"/>
                        <w:spacing w:line="320" w:lineRule="exact"/>
                        <w:jc w:val="center"/>
                      </w:pPr>
                      <w:r>
                        <w:t xml:space="preserve">Administration </w:t>
                      </w:r>
                      <w:r w:rsidRPr="002A15A4">
                        <w:t>o</w:t>
                      </w:r>
                      <w:r>
                        <w:t>f inactivated influenza vaccine to adults</w:t>
                      </w:r>
                      <w:r w:rsidRPr="002A15A4">
                        <w:t xml:space="preserve"> in accorda</w:t>
                      </w:r>
                      <w:r>
                        <w:t xml:space="preserve">nce with the </w:t>
                      </w:r>
                      <w:r w:rsidRPr="003D293F">
                        <w:t>community pharmacy seasonal influenza vaccination advanced service</w:t>
                      </w:r>
                      <w:r>
                        <w:t xml:space="preserve"> and national influenza immunisation programme.</w:t>
                      </w:r>
                    </w:p>
                  </w:txbxContent>
                </v:textbox>
                <w10:wrap type="topAndBottom"/>
              </v:rect>
            </w:pict>
          </mc:Fallback>
        </mc:AlternateContent>
      </w:r>
      <w:r w:rsidR="003D293F" w:rsidRPr="006146B8">
        <w:rPr>
          <w:szCs w:val="24"/>
        </w:rPr>
        <w:t>This PGD is f</w:t>
      </w:r>
      <w:r w:rsidR="002171DC" w:rsidRPr="006146B8">
        <w:rPr>
          <w:szCs w:val="24"/>
        </w:rPr>
        <w:t xml:space="preserve">or the </w:t>
      </w:r>
      <w:r w:rsidR="00A440DE" w:rsidRPr="006146B8">
        <w:rPr>
          <w:szCs w:val="24"/>
        </w:rPr>
        <w:t>administration of</w:t>
      </w:r>
      <w:r w:rsidR="00CD0CD5" w:rsidRPr="006146B8">
        <w:rPr>
          <w:szCs w:val="24"/>
        </w:rPr>
        <w:t xml:space="preserve"> </w:t>
      </w:r>
      <w:r w:rsidR="00C700D6" w:rsidRPr="006146B8">
        <w:rPr>
          <w:szCs w:val="24"/>
        </w:rPr>
        <w:t>inactivated influenza vaccine</w:t>
      </w:r>
      <w:r w:rsidR="002E7BAA" w:rsidRPr="006146B8">
        <w:rPr>
          <w:szCs w:val="24"/>
        </w:rPr>
        <w:t xml:space="preserve"> </w:t>
      </w:r>
      <w:r w:rsidR="000B67DB" w:rsidRPr="006146B8">
        <w:rPr>
          <w:szCs w:val="24"/>
        </w:rPr>
        <w:t>b</w:t>
      </w:r>
      <w:r w:rsidR="00A440DE" w:rsidRPr="006146B8">
        <w:rPr>
          <w:szCs w:val="24"/>
        </w:rPr>
        <w:t>y</w:t>
      </w:r>
      <w:r w:rsidR="000C6A93">
        <w:rPr>
          <w:szCs w:val="24"/>
        </w:rPr>
        <w:t xml:space="preserve"> </w:t>
      </w:r>
      <w:r w:rsidR="003E5949" w:rsidRPr="006146B8">
        <w:rPr>
          <w:szCs w:val="24"/>
        </w:rPr>
        <w:t>pharmacists</w:t>
      </w:r>
      <w:r w:rsidR="003D293F" w:rsidRPr="006146B8">
        <w:rPr>
          <w:szCs w:val="24"/>
        </w:rPr>
        <w:t xml:space="preserve"> delivering the community pharmacy seasonal influenza vaccination advanced service.</w:t>
      </w:r>
      <w:r w:rsidR="003E5949" w:rsidRPr="006146B8">
        <w:rPr>
          <w:szCs w:val="24"/>
        </w:rPr>
        <w:t xml:space="preserve"> </w:t>
      </w:r>
    </w:p>
    <w:p w:rsidR="00815487" w:rsidRPr="006146B8" w:rsidRDefault="00815487" w:rsidP="006146B8">
      <w:pPr>
        <w:spacing w:line="320" w:lineRule="exact"/>
        <w:ind w:rightChars="-375" w:right="-900"/>
        <w:rPr>
          <w:color w:val="000000"/>
          <w:szCs w:val="24"/>
        </w:rPr>
      </w:pPr>
      <w:r w:rsidRPr="006146B8">
        <w:rPr>
          <w:color w:val="000000"/>
          <w:szCs w:val="24"/>
        </w:rPr>
        <w:tab/>
      </w:r>
    </w:p>
    <w:p w:rsidR="00815487" w:rsidRPr="000C6A93" w:rsidRDefault="00A440DE" w:rsidP="006146B8">
      <w:pPr>
        <w:spacing w:line="320" w:lineRule="exact"/>
        <w:ind w:rightChars="-375" w:right="-900"/>
        <w:rPr>
          <w:rFonts w:cs="Arial"/>
          <w:i/>
          <w:color w:val="FF0000"/>
          <w:szCs w:val="24"/>
        </w:rPr>
      </w:pPr>
      <w:r w:rsidRPr="006146B8">
        <w:rPr>
          <w:rFonts w:cs="Arial"/>
          <w:color w:val="000000"/>
          <w:szCs w:val="24"/>
        </w:rPr>
        <w:t>Reference:</w:t>
      </w:r>
      <w:r w:rsidRPr="006146B8">
        <w:rPr>
          <w:rFonts w:cs="Arial"/>
          <w:color w:val="000000"/>
          <w:szCs w:val="24"/>
        </w:rPr>
        <w:tab/>
      </w:r>
      <w:r w:rsidR="000E1189" w:rsidRPr="00EE0DC8">
        <w:rPr>
          <w:rFonts w:cs="Arial"/>
          <w:color w:val="000000"/>
          <w:szCs w:val="24"/>
        </w:rPr>
        <w:tab/>
      </w:r>
      <w:r w:rsidR="00161BEF" w:rsidRPr="00EE0DC8">
        <w:rPr>
          <w:rFonts w:cs="Arial"/>
          <w:color w:val="000000"/>
          <w:szCs w:val="24"/>
        </w:rPr>
        <w:t>Pharmacy</w:t>
      </w:r>
      <w:r w:rsidR="00CD0CD5" w:rsidRPr="00EE0DC8">
        <w:rPr>
          <w:rFonts w:cs="Arial"/>
          <w:color w:val="000000"/>
          <w:szCs w:val="24"/>
        </w:rPr>
        <w:t xml:space="preserve"> </w:t>
      </w:r>
      <w:r w:rsidR="00796051" w:rsidRPr="00EE0DC8">
        <w:rPr>
          <w:rFonts w:cs="Arial"/>
          <w:szCs w:val="24"/>
        </w:rPr>
        <w:t>Influenza</w:t>
      </w:r>
      <w:r w:rsidR="007914FD" w:rsidRPr="00EE0DC8">
        <w:rPr>
          <w:rFonts w:cs="Arial"/>
          <w:szCs w:val="24"/>
        </w:rPr>
        <w:t xml:space="preserve"> </w:t>
      </w:r>
      <w:r w:rsidR="00391736">
        <w:rPr>
          <w:rFonts w:cs="Arial"/>
          <w:szCs w:val="24"/>
        </w:rPr>
        <w:t xml:space="preserve">Vaccination </w:t>
      </w:r>
      <w:r w:rsidR="007914FD" w:rsidRPr="00EE0DC8">
        <w:rPr>
          <w:rFonts w:cs="Arial"/>
          <w:szCs w:val="24"/>
        </w:rPr>
        <w:t>PGD</w:t>
      </w:r>
      <w:r w:rsidR="000C6A93" w:rsidRPr="00EE0DC8">
        <w:rPr>
          <w:rFonts w:cs="Arial"/>
          <w:szCs w:val="24"/>
        </w:rPr>
        <w:t xml:space="preserve"> </w:t>
      </w:r>
    </w:p>
    <w:p w:rsidR="00815487" w:rsidRPr="00266FE4" w:rsidRDefault="00815487" w:rsidP="006146B8">
      <w:pPr>
        <w:spacing w:line="320" w:lineRule="exact"/>
        <w:ind w:rightChars="-375" w:right="-900"/>
        <w:rPr>
          <w:rFonts w:cs="Arial"/>
          <w:color w:val="FF0000"/>
          <w:szCs w:val="24"/>
        </w:rPr>
      </w:pPr>
      <w:r w:rsidRPr="006146B8">
        <w:rPr>
          <w:color w:val="000000"/>
          <w:szCs w:val="24"/>
        </w:rPr>
        <w:t>Version no:</w:t>
      </w:r>
      <w:r w:rsidRPr="006146B8">
        <w:rPr>
          <w:rFonts w:cs="Arial"/>
          <w:i/>
          <w:color w:val="FF0000"/>
          <w:szCs w:val="24"/>
        </w:rPr>
        <w:t xml:space="preserve"> </w:t>
      </w:r>
      <w:r w:rsidRPr="006146B8">
        <w:rPr>
          <w:rFonts w:cs="Arial"/>
          <w:i/>
          <w:color w:val="FF0000"/>
          <w:szCs w:val="24"/>
        </w:rPr>
        <w:tab/>
      </w:r>
      <w:r w:rsidRPr="006146B8">
        <w:rPr>
          <w:rFonts w:cs="Arial"/>
          <w:i/>
          <w:color w:val="FF0000"/>
          <w:szCs w:val="24"/>
        </w:rPr>
        <w:tab/>
      </w:r>
      <w:r w:rsidR="00185081" w:rsidRPr="00EE0DC8">
        <w:rPr>
          <w:rFonts w:cs="Arial"/>
          <w:szCs w:val="24"/>
        </w:rPr>
        <w:t>v0</w:t>
      </w:r>
      <w:r w:rsidR="00F8523C">
        <w:rPr>
          <w:rFonts w:cs="Arial"/>
          <w:szCs w:val="24"/>
        </w:rPr>
        <w:t>5</w:t>
      </w:r>
      <w:r w:rsidR="00185081" w:rsidRPr="00EE0DC8">
        <w:rPr>
          <w:rFonts w:cs="Arial"/>
          <w:szCs w:val="24"/>
        </w:rPr>
        <w:t>.0</w:t>
      </w:r>
      <w:r w:rsidR="00F8523C">
        <w:rPr>
          <w:rFonts w:cs="Arial"/>
          <w:szCs w:val="24"/>
        </w:rPr>
        <w:t>0</w:t>
      </w:r>
      <w:r w:rsidR="003D51D2">
        <w:rPr>
          <w:rFonts w:cs="Arial"/>
          <w:szCs w:val="24"/>
        </w:rPr>
        <w:t xml:space="preserve"> </w:t>
      </w:r>
    </w:p>
    <w:p w:rsidR="00815487" w:rsidRPr="00EE0DC8" w:rsidRDefault="00815487" w:rsidP="006146B8">
      <w:pPr>
        <w:spacing w:line="320" w:lineRule="exact"/>
        <w:ind w:rightChars="-375" w:right="-900"/>
        <w:rPr>
          <w:rFonts w:cs="Arial"/>
          <w:szCs w:val="24"/>
        </w:rPr>
      </w:pPr>
      <w:r w:rsidRPr="006146B8">
        <w:rPr>
          <w:rFonts w:cs="Arial"/>
          <w:color w:val="000000"/>
          <w:szCs w:val="24"/>
        </w:rPr>
        <w:t>Valid from:</w:t>
      </w:r>
      <w:r w:rsidRPr="006146B8">
        <w:rPr>
          <w:rFonts w:cs="Arial"/>
          <w:color w:val="000000"/>
          <w:szCs w:val="24"/>
        </w:rPr>
        <w:tab/>
      </w:r>
      <w:r w:rsidRPr="006146B8">
        <w:rPr>
          <w:rFonts w:cs="Arial"/>
          <w:color w:val="000000"/>
          <w:szCs w:val="24"/>
        </w:rPr>
        <w:tab/>
      </w:r>
      <w:r w:rsidR="003D51D2">
        <w:rPr>
          <w:rFonts w:cs="Arial"/>
          <w:szCs w:val="24"/>
        </w:rPr>
        <w:t>1 September</w:t>
      </w:r>
      <w:r w:rsidR="008B4D76" w:rsidRPr="00EE0DC8">
        <w:rPr>
          <w:rFonts w:cs="Arial"/>
          <w:szCs w:val="24"/>
        </w:rPr>
        <w:t xml:space="preserve"> </w:t>
      </w:r>
      <w:r w:rsidR="00CF2FC4" w:rsidRPr="00EE0DC8">
        <w:rPr>
          <w:rFonts w:cs="Arial"/>
          <w:szCs w:val="24"/>
        </w:rPr>
        <w:t>201</w:t>
      </w:r>
      <w:r w:rsidR="003D51D2">
        <w:rPr>
          <w:rFonts w:cs="Arial"/>
          <w:szCs w:val="24"/>
        </w:rPr>
        <w:t>8</w:t>
      </w:r>
    </w:p>
    <w:p w:rsidR="00815487" w:rsidRPr="006146B8" w:rsidRDefault="00815487" w:rsidP="006146B8">
      <w:pPr>
        <w:spacing w:line="320" w:lineRule="exact"/>
        <w:ind w:rightChars="-375" w:right="-900"/>
        <w:rPr>
          <w:rFonts w:cs="Arial"/>
          <w:i/>
          <w:szCs w:val="24"/>
        </w:rPr>
      </w:pPr>
      <w:r w:rsidRPr="006146B8">
        <w:rPr>
          <w:rFonts w:cs="Arial"/>
          <w:szCs w:val="24"/>
        </w:rPr>
        <w:t>Expiry date:</w:t>
      </w:r>
      <w:r w:rsidRPr="006146B8">
        <w:rPr>
          <w:rFonts w:cs="Arial"/>
          <w:szCs w:val="24"/>
        </w:rPr>
        <w:tab/>
      </w:r>
      <w:r w:rsidRPr="006146B8">
        <w:rPr>
          <w:rFonts w:cs="Arial"/>
          <w:szCs w:val="24"/>
        </w:rPr>
        <w:tab/>
      </w:r>
      <w:r w:rsidR="00996A43" w:rsidRPr="00EE0DC8">
        <w:rPr>
          <w:rFonts w:cs="Arial"/>
          <w:szCs w:val="24"/>
        </w:rPr>
        <w:t>31</w:t>
      </w:r>
      <w:r w:rsidR="0054483C" w:rsidRPr="00EE0DC8">
        <w:rPr>
          <w:rFonts w:cs="Arial"/>
          <w:szCs w:val="24"/>
        </w:rPr>
        <w:t xml:space="preserve"> </w:t>
      </w:r>
      <w:r w:rsidR="00996A43" w:rsidRPr="00EE0DC8">
        <w:rPr>
          <w:rFonts w:cs="Arial"/>
          <w:szCs w:val="24"/>
        </w:rPr>
        <w:t>March</w:t>
      </w:r>
      <w:r w:rsidR="0054483C" w:rsidRPr="00EE0DC8">
        <w:rPr>
          <w:rFonts w:cs="Arial"/>
          <w:szCs w:val="24"/>
        </w:rPr>
        <w:t xml:space="preserve"> 201</w:t>
      </w:r>
      <w:r w:rsidR="003D51D2">
        <w:rPr>
          <w:rFonts w:cs="Arial"/>
          <w:szCs w:val="24"/>
        </w:rPr>
        <w:t>9</w:t>
      </w:r>
    </w:p>
    <w:p w:rsidR="005E4B93" w:rsidRPr="006146B8" w:rsidRDefault="00815487" w:rsidP="006146B8">
      <w:pPr>
        <w:spacing w:line="320" w:lineRule="exact"/>
        <w:rPr>
          <w:rFonts w:cs="Arial"/>
          <w:b/>
          <w:szCs w:val="24"/>
        </w:rPr>
      </w:pPr>
      <w:r w:rsidRPr="006146B8" w:rsidDel="00815487">
        <w:rPr>
          <w:rFonts w:cs="Arial"/>
          <w:b/>
          <w:color w:val="000000"/>
          <w:szCs w:val="24"/>
        </w:rPr>
        <w:t xml:space="preserve"> </w:t>
      </w:r>
    </w:p>
    <w:p w:rsidR="009B6DB4" w:rsidRPr="006146B8" w:rsidRDefault="009B6DB4" w:rsidP="006146B8">
      <w:pPr>
        <w:spacing w:line="320" w:lineRule="exact"/>
        <w:rPr>
          <w:rFonts w:cs="Arial"/>
          <w:b/>
          <w:szCs w:val="24"/>
        </w:rPr>
      </w:pPr>
      <w:r w:rsidRPr="006146B8">
        <w:rPr>
          <w:rFonts w:cs="Arial"/>
          <w:b/>
          <w:szCs w:val="24"/>
        </w:rPr>
        <w:t>Public Health England</w:t>
      </w:r>
      <w:r w:rsidR="000E1189">
        <w:rPr>
          <w:rFonts w:cs="Arial"/>
          <w:b/>
          <w:szCs w:val="24"/>
        </w:rPr>
        <w:t xml:space="preserve"> (PHE)</w:t>
      </w:r>
      <w:r w:rsidRPr="006146B8">
        <w:rPr>
          <w:rFonts w:cs="Arial"/>
          <w:b/>
          <w:szCs w:val="24"/>
        </w:rPr>
        <w:t xml:space="preserve"> has developed this PGD for authorisation by NHS </w:t>
      </w:r>
      <w:r w:rsidR="00FE0BE9" w:rsidRPr="006146B8">
        <w:rPr>
          <w:rFonts w:cs="Arial"/>
          <w:b/>
          <w:szCs w:val="24"/>
        </w:rPr>
        <w:t>England</w:t>
      </w:r>
      <w:r w:rsidRPr="006146B8">
        <w:rPr>
          <w:rFonts w:cs="Arial"/>
          <w:b/>
          <w:szCs w:val="24"/>
        </w:rPr>
        <w:t xml:space="preserve"> to facilitate delivery of the</w:t>
      </w:r>
      <w:r w:rsidR="00C87933" w:rsidRPr="006146B8">
        <w:rPr>
          <w:rFonts w:cs="Arial"/>
          <w:b/>
          <w:szCs w:val="24"/>
        </w:rPr>
        <w:t xml:space="preserve"> </w:t>
      </w:r>
      <w:r w:rsidR="00E82F92" w:rsidRPr="006146B8">
        <w:rPr>
          <w:rFonts w:cs="Arial"/>
          <w:b/>
          <w:szCs w:val="24"/>
        </w:rPr>
        <w:t>n</w:t>
      </w:r>
      <w:r w:rsidR="00C87933" w:rsidRPr="006146B8">
        <w:rPr>
          <w:rFonts w:cs="Arial"/>
          <w:b/>
          <w:szCs w:val="24"/>
        </w:rPr>
        <w:t>ational</w:t>
      </w:r>
      <w:r w:rsidRPr="006146B8">
        <w:rPr>
          <w:rFonts w:cs="Arial"/>
          <w:b/>
          <w:szCs w:val="24"/>
        </w:rPr>
        <w:t xml:space="preserve"> </w:t>
      </w:r>
      <w:r w:rsidR="00E82F92" w:rsidRPr="006146B8">
        <w:rPr>
          <w:rFonts w:cs="Arial"/>
          <w:b/>
          <w:szCs w:val="24"/>
        </w:rPr>
        <w:t>i</w:t>
      </w:r>
      <w:r w:rsidR="006E2380" w:rsidRPr="006146B8">
        <w:rPr>
          <w:rFonts w:cs="Arial"/>
          <w:b/>
          <w:szCs w:val="24"/>
        </w:rPr>
        <w:t xml:space="preserve">mmunisation </w:t>
      </w:r>
      <w:r w:rsidR="00E82F92" w:rsidRPr="006146B8">
        <w:rPr>
          <w:rFonts w:cs="Arial"/>
          <w:b/>
          <w:szCs w:val="24"/>
        </w:rPr>
        <w:t>p</w:t>
      </w:r>
      <w:r w:rsidRPr="006146B8">
        <w:rPr>
          <w:rFonts w:cs="Arial"/>
          <w:b/>
          <w:szCs w:val="24"/>
        </w:rPr>
        <w:t xml:space="preserve">rogramme. </w:t>
      </w:r>
    </w:p>
    <w:p w:rsidR="000E3225" w:rsidRPr="006146B8" w:rsidRDefault="000E3225" w:rsidP="006146B8">
      <w:pPr>
        <w:pStyle w:val="CommentText"/>
        <w:spacing w:line="320" w:lineRule="exact"/>
        <w:rPr>
          <w:sz w:val="24"/>
          <w:szCs w:val="24"/>
        </w:rPr>
      </w:pPr>
    </w:p>
    <w:p w:rsidR="00D3417E" w:rsidRPr="006146B8" w:rsidRDefault="005E6A35" w:rsidP="006146B8">
      <w:pPr>
        <w:pStyle w:val="CommentText"/>
        <w:spacing w:line="320" w:lineRule="exact"/>
        <w:rPr>
          <w:sz w:val="24"/>
          <w:szCs w:val="24"/>
        </w:rPr>
      </w:pPr>
      <w:r>
        <w:rPr>
          <w:sz w:val="24"/>
          <w:szCs w:val="24"/>
        </w:rPr>
        <w:t>NHS England and community pharmacy contractor</w:t>
      </w:r>
      <w:r w:rsidR="00393F59" w:rsidRPr="006146B8">
        <w:rPr>
          <w:sz w:val="24"/>
          <w:szCs w:val="24"/>
        </w:rPr>
        <w:t>s</w:t>
      </w:r>
      <w:r w:rsidR="00D3417E" w:rsidRPr="006146B8">
        <w:rPr>
          <w:rFonts w:cs="Arial"/>
          <w:sz w:val="24"/>
          <w:szCs w:val="24"/>
        </w:rPr>
        <w:t xml:space="preserve"> must</w:t>
      </w:r>
      <w:r w:rsidR="00D3417E" w:rsidRPr="006146B8">
        <w:rPr>
          <w:sz w:val="24"/>
          <w:szCs w:val="24"/>
        </w:rPr>
        <w:t xml:space="preserve"> not alter or amend </w:t>
      </w:r>
      <w:r w:rsidR="00D3417E" w:rsidRPr="009331DB">
        <w:rPr>
          <w:sz w:val="24"/>
          <w:szCs w:val="24"/>
        </w:rPr>
        <w:t xml:space="preserve">the </w:t>
      </w:r>
      <w:r w:rsidR="00D3417E" w:rsidRPr="009331DB">
        <w:rPr>
          <w:iCs/>
          <w:sz w:val="24"/>
          <w:szCs w:val="24"/>
        </w:rPr>
        <w:t>clinical</w:t>
      </w:r>
      <w:r w:rsidR="00D3417E" w:rsidRPr="009331DB">
        <w:rPr>
          <w:sz w:val="24"/>
          <w:szCs w:val="24"/>
        </w:rPr>
        <w:t xml:space="preserve"> content of this document (sections </w:t>
      </w:r>
      <w:r w:rsidR="003E2FFC" w:rsidRPr="009331DB">
        <w:rPr>
          <w:sz w:val="24"/>
          <w:szCs w:val="24"/>
        </w:rPr>
        <w:t xml:space="preserve">3, </w:t>
      </w:r>
      <w:r w:rsidR="00D3417E" w:rsidRPr="009331DB">
        <w:rPr>
          <w:sz w:val="24"/>
          <w:szCs w:val="24"/>
        </w:rPr>
        <w:t xml:space="preserve">4, 5 and 6); such action will invalidate the </w:t>
      </w:r>
      <w:r w:rsidR="00D3417E" w:rsidRPr="009331DB">
        <w:rPr>
          <w:iCs/>
          <w:sz w:val="24"/>
          <w:szCs w:val="24"/>
        </w:rPr>
        <w:t>clinical sign-off</w:t>
      </w:r>
      <w:r w:rsidR="00D3417E" w:rsidRPr="009331DB">
        <w:rPr>
          <w:sz w:val="24"/>
          <w:szCs w:val="24"/>
        </w:rPr>
        <w:t xml:space="preserve"> with which it is provided. </w:t>
      </w:r>
      <w:r w:rsidR="005A3B09" w:rsidRPr="009331DB">
        <w:rPr>
          <w:sz w:val="24"/>
          <w:szCs w:val="24"/>
        </w:rPr>
        <w:t>Section 2 may be amended by NHS England only.</w:t>
      </w:r>
      <w:r w:rsidR="00D3417E" w:rsidRPr="009331DB">
        <w:rPr>
          <w:sz w:val="24"/>
          <w:szCs w:val="24"/>
        </w:rPr>
        <w:t xml:space="preserve"> </w:t>
      </w:r>
      <w:r w:rsidR="00B531F3" w:rsidRPr="009331DB">
        <w:rPr>
          <w:sz w:val="24"/>
          <w:szCs w:val="24"/>
        </w:rPr>
        <w:t>Section 7 is to be completed by</w:t>
      </w:r>
      <w:r w:rsidR="005A3B09" w:rsidRPr="009331DB">
        <w:rPr>
          <w:sz w:val="24"/>
          <w:szCs w:val="24"/>
        </w:rPr>
        <w:t xml:space="preserve"> the </w:t>
      </w:r>
      <w:r w:rsidR="003A6DAD" w:rsidRPr="009331DB">
        <w:rPr>
          <w:sz w:val="24"/>
          <w:szCs w:val="24"/>
        </w:rPr>
        <w:t xml:space="preserve">community pharmacy contractor </w:t>
      </w:r>
      <w:r w:rsidR="005A3B09" w:rsidRPr="009331DB">
        <w:rPr>
          <w:sz w:val="24"/>
          <w:szCs w:val="24"/>
        </w:rPr>
        <w:t>providing the advanced service</w:t>
      </w:r>
      <w:r w:rsidR="005A3B09" w:rsidRPr="006146B8">
        <w:rPr>
          <w:sz w:val="24"/>
          <w:szCs w:val="24"/>
        </w:rPr>
        <w:t>.</w:t>
      </w:r>
    </w:p>
    <w:p w:rsidR="00D3417E" w:rsidRPr="006146B8" w:rsidRDefault="00D3417E" w:rsidP="006146B8">
      <w:pPr>
        <w:spacing w:line="320" w:lineRule="exact"/>
        <w:rPr>
          <w:szCs w:val="24"/>
        </w:rPr>
      </w:pPr>
    </w:p>
    <w:p w:rsidR="00D3417E" w:rsidRPr="006146B8" w:rsidRDefault="00D3417E" w:rsidP="006146B8">
      <w:pPr>
        <w:spacing w:line="320" w:lineRule="exact"/>
        <w:rPr>
          <w:rFonts w:cs="Arial"/>
          <w:szCs w:val="24"/>
        </w:rPr>
      </w:pPr>
      <w:r w:rsidRPr="006146B8">
        <w:rPr>
          <w:szCs w:val="24"/>
        </w:rPr>
        <w:t xml:space="preserve">Operation of this PGD is the responsibility of </w:t>
      </w:r>
      <w:r w:rsidR="00393F59" w:rsidRPr="006146B8">
        <w:rPr>
          <w:szCs w:val="24"/>
        </w:rPr>
        <w:t>NHS England as the commissioner</w:t>
      </w:r>
      <w:r w:rsidRPr="006146B8">
        <w:rPr>
          <w:szCs w:val="24"/>
        </w:rPr>
        <w:t xml:space="preserve"> and</w:t>
      </w:r>
      <w:r w:rsidR="00393F59" w:rsidRPr="006146B8">
        <w:rPr>
          <w:szCs w:val="24"/>
        </w:rPr>
        <w:t xml:space="preserve"> the community pharmacy contractor as the service provider</w:t>
      </w:r>
      <w:r w:rsidRPr="006146B8">
        <w:rPr>
          <w:szCs w:val="24"/>
        </w:rPr>
        <w:t>.</w:t>
      </w:r>
    </w:p>
    <w:p w:rsidR="005E4B93" w:rsidRPr="006146B8" w:rsidRDefault="005E4B93" w:rsidP="006146B8">
      <w:pPr>
        <w:spacing w:line="320" w:lineRule="exact"/>
        <w:rPr>
          <w:rFonts w:cs="Arial"/>
          <w:b/>
          <w:bCs/>
          <w:szCs w:val="24"/>
        </w:rPr>
      </w:pPr>
    </w:p>
    <w:p w:rsidR="005E4B93" w:rsidRPr="006146B8" w:rsidRDefault="00233594" w:rsidP="006146B8">
      <w:pPr>
        <w:spacing w:line="320" w:lineRule="exact"/>
        <w:rPr>
          <w:rFonts w:cs="Arial"/>
          <w:b/>
          <w:bCs/>
          <w:szCs w:val="24"/>
        </w:rPr>
      </w:pPr>
      <w:r w:rsidRPr="006146B8">
        <w:rPr>
          <w:rFonts w:cs="Arial"/>
          <w:b/>
          <w:bCs/>
          <w:szCs w:val="24"/>
        </w:rPr>
        <w:t xml:space="preserve">A </w:t>
      </w:r>
      <w:r w:rsidR="00393F59" w:rsidRPr="006146B8">
        <w:rPr>
          <w:rFonts w:cs="Arial"/>
          <w:b/>
          <w:bCs/>
          <w:szCs w:val="24"/>
        </w:rPr>
        <w:t>PHARMACIST</w:t>
      </w:r>
      <w:r w:rsidR="005E4B93" w:rsidRPr="006146B8">
        <w:rPr>
          <w:rFonts w:cs="Arial"/>
          <w:b/>
          <w:bCs/>
          <w:szCs w:val="24"/>
        </w:rPr>
        <w:t xml:space="preserve"> MUST BE AUTHORISED BY NAME</w:t>
      </w:r>
      <w:r w:rsidRPr="006146B8">
        <w:rPr>
          <w:rFonts w:cs="Arial"/>
          <w:b/>
          <w:bCs/>
          <w:szCs w:val="24"/>
        </w:rPr>
        <w:t xml:space="preserve"> TO WORK ACCORDING TO </w:t>
      </w:r>
      <w:r w:rsidR="005E4B93" w:rsidRPr="006146B8">
        <w:rPr>
          <w:rFonts w:cs="Arial"/>
          <w:b/>
          <w:bCs/>
          <w:szCs w:val="24"/>
        </w:rPr>
        <w:t>THE CURRENT VERSION OF THIS PGD</w:t>
      </w:r>
      <w:r w:rsidRPr="006146B8">
        <w:rPr>
          <w:rFonts w:cs="Arial"/>
          <w:b/>
          <w:bCs/>
          <w:szCs w:val="24"/>
        </w:rPr>
        <w:t xml:space="preserve"> BY SIGNING SECTION 7</w:t>
      </w:r>
      <w:r w:rsidR="00014C07">
        <w:rPr>
          <w:rFonts w:cs="Arial"/>
          <w:b/>
          <w:bCs/>
          <w:szCs w:val="24"/>
        </w:rPr>
        <w:t>.</w:t>
      </w:r>
      <w:r w:rsidR="00014C07" w:rsidRPr="00014C07">
        <w:rPr>
          <w:rFonts w:cs="Arial"/>
          <w:b/>
          <w:bCs/>
          <w:szCs w:val="24"/>
        </w:rPr>
        <w:t xml:space="preserve"> </w:t>
      </w:r>
      <w:r w:rsidR="00014C07">
        <w:rPr>
          <w:rFonts w:cs="Arial"/>
          <w:b/>
          <w:bCs/>
          <w:szCs w:val="24"/>
        </w:rPr>
        <w:t>A MANAGER WITH THE RELEVANT LEVEL OF AUTHORITY SHOULD ALSO PROVIDE A COUNTER SIGNATURE.</w:t>
      </w:r>
    </w:p>
    <w:p w:rsidR="005E4B93" w:rsidRPr="006146B8" w:rsidRDefault="005E4B93" w:rsidP="006146B8">
      <w:pPr>
        <w:spacing w:line="320" w:lineRule="exact"/>
        <w:rPr>
          <w:rFonts w:cs="Arial"/>
          <w:b/>
          <w:bCs/>
          <w:szCs w:val="24"/>
        </w:rPr>
      </w:pPr>
    </w:p>
    <w:p w:rsidR="00A13AE5" w:rsidRPr="006146B8" w:rsidRDefault="00233594" w:rsidP="006146B8">
      <w:pPr>
        <w:spacing w:line="320" w:lineRule="exact"/>
        <w:rPr>
          <w:rFonts w:cs="Arial"/>
          <w:bCs/>
          <w:szCs w:val="24"/>
        </w:rPr>
      </w:pPr>
      <w:r w:rsidRPr="006146B8">
        <w:rPr>
          <w:rFonts w:cs="Arial"/>
          <w:bCs/>
          <w:szCs w:val="24"/>
        </w:rPr>
        <w:t>Providers</w:t>
      </w:r>
      <w:r w:rsidR="00C87933" w:rsidRPr="006146B8">
        <w:rPr>
          <w:rFonts w:cs="Arial"/>
          <w:bCs/>
          <w:szCs w:val="24"/>
        </w:rPr>
        <w:t xml:space="preserve"> must check that they are using the current version of the PGD. Amendments may </w:t>
      </w:r>
      <w:r w:rsidR="006E2380" w:rsidRPr="006146B8">
        <w:rPr>
          <w:rFonts w:cs="Arial"/>
          <w:bCs/>
          <w:szCs w:val="24"/>
        </w:rPr>
        <w:t xml:space="preserve">become necessary </w:t>
      </w:r>
      <w:r w:rsidR="00C87933" w:rsidRPr="006146B8">
        <w:rPr>
          <w:rFonts w:cs="Arial"/>
          <w:bCs/>
          <w:szCs w:val="24"/>
        </w:rPr>
        <w:t xml:space="preserve">prior to the published expiry date. </w:t>
      </w:r>
      <w:r w:rsidRPr="006146B8">
        <w:rPr>
          <w:rFonts w:cs="Arial"/>
          <w:bCs/>
          <w:szCs w:val="24"/>
        </w:rPr>
        <w:t>The c</w:t>
      </w:r>
      <w:r w:rsidR="00C87933" w:rsidRPr="006146B8">
        <w:rPr>
          <w:rFonts w:cs="Arial"/>
          <w:bCs/>
          <w:szCs w:val="24"/>
        </w:rPr>
        <w:t xml:space="preserve">urrent version </w:t>
      </w:r>
      <w:r w:rsidR="008544C1" w:rsidRPr="006146B8">
        <w:rPr>
          <w:rFonts w:cs="Arial"/>
          <w:bCs/>
          <w:szCs w:val="24"/>
        </w:rPr>
        <w:t xml:space="preserve">of </w:t>
      </w:r>
      <w:r w:rsidRPr="006146B8">
        <w:rPr>
          <w:rFonts w:cs="Arial"/>
          <w:bCs/>
          <w:szCs w:val="24"/>
        </w:rPr>
        <w:t>the</w:t>
      </w:r>
      <w:r w:rsidR="00014C07" w:rsidRPr="00014C07">
        <w:t xml:space="preserve"> </w:t>
      </w:r>
      <w:r w:rsidR="00F337AA">
        <w:t>c</w:t>
      </w:r>
      <w:r w:rsidR="00014C07" w:rsidRPr="004A57E1">
        <w:t>ommunity pharmacy seasonal influenza vaccination advanced service PGD</w:t>
      </w:r>
      <w:r w:rsidRPr="006146B8">
        <w:rPr>
          <w:rFonts w:cs="Arial"/>
          <w:bCs/>
          <w:szCs w:val="24"/>
        </w:rPr>
        <w:t xml:space="preserve"> </w:t>
      </w:r>
      <w:r w:rsidR="00014C07">
        <w:rPr>
          <w:rFonts w:cs="Arial"/>
          <w:bCs/>
          <w:szCs w:val="24"/>
        </w:rPr>
        <w:t>(</w:t>
      </w:r>
      <w:r w:rsidRPr="006146B8">
        <w:rPr>
          <w:rFonts w:cs="Arial"/>
          <w:bCs/>
          <w:szCs w:val="24"/>
        </w:rPr>
        <w:t xml:space="preserve">Pharmacy Influenza </w:t>
      </w:r>
      <w:r w:rsidR="00391736">
        <w:rPr>
          <w:rFonts w:cs="Arial"/>
          <w:bCs/>
          <w:szCs w:val="24"/>
        </w:rPr>
        <w:t xml:space="preserve">Vaccination </w:t>
      </w:r>
      <w:r w:rsidRPr="006146B8">
        <w:rPr>
          <w:rFonts w:cs="Arial"/>
          <w:bCs/>
          <w:szCs w:val="24"/>
        </w:rPr>
        <w:t>PGD</w:t>
      </w:r>
      <w:r w:rsidR="00014C07">
        <w:rPr>
          <w:rFonts w:cs="Arial"/>
          <w:bCs/>
          <w:szCs w:val="24"/>
        </w:rPr>
        <w:t>)</w:t>
      </w:r>
      <w:r w:rsidRPr="006146B8">
        <w:rPr>
          <w:rFonts w:cs="Arial"/>
          <w:bCs/>
          <w:szCs w:val="24"/>
        </w:rPr>
        <w:t xml:space="preserve"> can be found at: </w:t>
      </w:r>
    </w:p>
    <w:p w:rsidR="001700C1" w:rsidRPr="006146B8" w:rsidRDefault="009B7FF9" w:rsidP="006146B8">
      <w:pPr>
        <w:spacing w:line="320" w:lineRule="exact"/>
        <w:rPr>
          <w:rFonts w:cs="Arial"/>
          <w:b/>
          <w:bCs/>
          <w:color w:val="FF0000"/>
          <w:szCs w:val="24"/>
        </w:rPr>
      </w:pPr>
      <w:hyperlink r:id="rId8" w:history="1">
        <w:r w:rsidR="006146B8" w:rsidRPr="006146B8">
          <w:rPr>
            <w:rStyle w:val="Hyperlink"/>
            <w:szCs w:val="24"/>
          </w:rPr>
          <w:t>www.england.nhs.uk</w:t>
        </w:r>
      </w:hyperlink>
      <w:r w:rsidR="006146B8" w:rsidRPr="006146B8">
        <w:rPr>
          <w:szCs w:val="24"/>
        </w:rPr>
        <w:t xml:space="preserve"> </w:t>
      </w:r>
    </w:p>
    <w:p w:rsidR="00E82F92" w:rsidRPr="006146B8" w:rsidRDefault="00E82F92" w:rsidP="006146B8">
      <w:pPr>
        <w:spacing w:line="320" w:lineRule="exact"/>
        <w:rPr>
          <w:rFonts w:cs="Arial"/>
          <w:color w:val="000000"/>
          <w:szCs w:val="24"/>
        </w:rPr>
      </w:pPr>
    </w:p>
    <w:p w:rsidR="00A13AE5" w:rsidRPr="0082708B" w:rsidRDefault="00C87933" w:rsidP="006146B8">
      <w:pPr>
        <w:spacing w:line="320" w:lineRule="exact"/>
        <w:rPr>
          <w:rFonts w:cs="Arial"/>
          <w:color w:val="000000"/>
          <w:szCs w:val="24"/>
        </w:rPr>
      </w:pPr>
      <w:r w:rsidRPr="006146B8">
        <w:rPr>
          <w:rFonts w:cs="Arial"/>
          <w:color w:val="000000"/>
          <w:szCs w:val="24"/>
        </w:rPr>
        <w:t xml:space="preserve">Any </w:t>
      </w:r>
      <w:r w:rsidR="000B7BA0">
        <w:rPr>
          <w:rFonts w:cs="Arial"/>
          <w:color w:val="000000"/>
          <w:szCs w:val="24"/>
        </w:rPr>
        <w:t>enqu</w:t>
      </w:r>
      <w:r w:rsidR="000B7BA0" w:rsidRPr="0082708B">
        <w:rPr>
          <w:rFonts w:cs="Arial"/>
          <w:color w:val="000000"/>
          <w:szCs w:val="24"/>
        </w:rPr>
        <w:t xml:space="preserve">iries </w:t>
      </w:r>
      <w:r w:rsidRPr="0082708B">
        <w:rPr>
          <w:rFonts w:cs="Arial"/>
          <w:color w:val="000000"/>
          <w:szCs w:val="24"/>
        </w:rPr>
        <w:t>regarding</w:t>
      </w:r>
      <w:r w:rsidR="000B7BA0" w:rsidRPr="0082708B">
        <w:rPr>
          <w:rFonts w:cs="Arial"/>
          <w:color w:val="000000"/>
          <w:szCs w:val="24"/>
        </w:rPr>
        <w:t xml:space="preserve"> </w:t>
      </w:r>
      <w:r w:rsidR="00A13AE5" w:rsidRPr="0082708B">
        <w:rPr>
          <w:rFonts w:cs="Arial"/>
          <w:color w:val="000000"/>
          <w:szCs w:val="24"/>
        </w:rPr>
        <w:t>this PGD</w:t>
      </w:r>
      <w:r w:rsidRPr="0082708B">
        <w:rPr>
          <w:rFonts w:cs="Arial"/>
          <w:color w:val="000000"/>
          <w:szCs w:val="24"/>
        </w:rPr>
        <w:t xml:space="preserve"> should be addressed to</w:t>
      </w:r>
      <w:r w:rsidR="00A13AE5" w:rsidRPr="0082708B">
        <w:rPr>
          <w:rFonts w:cs="Arial"/>
          <w:color w:val="000000"/>
          <w:szCs w:val="24"/>
        </w:rPr>
        <w:t>:</w:t>
      </w:r>
    </w:p>
    <w:p w:rsidR="006146B8" w:rsidRDefault="009B7FF9" w:rsidP="008E7023">
      <w:pPr>
        <w:pStyle w:val="Heading1"/>
        <w:spacing w:after="0" w:line="320" w:lineRule="exact"/>
        <w:rPr>
          <w:rStyle w:val="Hyperlink"/>
          <w:rFonts w:cs="Arial"/>
          <w:szCs w:val="24"/>
        </w:rPr>
      </w:pPr>
      <w:hyperlink r:id="rId9" w:history="1">
        <w:r w:rsidR="0082708B" w:rsidRPr="0082708B">
          <w:rPr>
            <w:rStyle w:val="Hyperlink"/>
            <w:rFonts w:ascii="Arial" w:hAnsi="Arial" w:cs="Arial"/>
            <w:sz w:val="24"/>
            <w:szCs w:val="24"/>
          </w:rPr>
          <w:t>ENGLAND.communitypharmacy@nhs.net</w:t>
        </w:r>
      </w:hyperlink>
      <w:r w:rsidR="006146B8">
        <w:rPr>
          <w:rStyle w:val="Hyperlink"/>
          <w:rFonts w:cs="Arial"/>
          <w:szCs w:val="24"/>
        </w:rPr>
        <w:br w:type="page"/>
      </w:r>
    </w:p>
    <w:p w:rsidR="001C305E" w:rsidRPr="00890A0E" w:rsidRDefault="001C305E" w:rsidP="001C305E">
      <w:pPr>
        <w:pStyle w:val="Heading1"/>
        <w:rPr>
          <w:rFonts w:cs="Arial"/>
          <w:b/>
          <w:bCs/>
          <w:color w:val="FF0000"/>
          <w:sz w:val="24"/>
          <w:szCs w:val="24"/>
        </w:rPr>
      </w:pPr>
      <w:r w:rsidRPr="001C305E">
        <w:rPr>
          <w:rFonts w:ascii="Arial" w:hAnsi="Arial" w:cs="Arial"/>
          <w:b/>
          <w:lang w:val="en-US" w:eastAsia="en-US"/>
        </w:rPr>
        <w:lastRenderedPageBreak/>
        <w:t xml:space="preserve">Change </w:t>
      </w:r>
      <w:r w:rsidR="0052444F">
        <w:rPr>
          <w:rFonts w:ascii="Arial" w:hAnsi="Arial" w:cs="Arial"/>
          <w:b/>
          <w:lang w:val="en-US" w:eastAsia="en-US"/>
        </w:rPr>
        <w:t>H</w:t>
      </w:r>
      <w:r w:rsidRPr="001C305E">
        <w:rPr>
          <w:rFonts w:ascii="Arial" w:hAnsi="Arial" w:cs="Arial"/>
          <w:b/>
          <w:lang w:val="en-US" w:eastAsia="en-US"/>
        </w:rPr>
        <w:t>istory</w:t>
      </w:r>
    </w:p>
    <w:p w:rsidR="001C305E" w:rsidRPr="001C305E" w:rsidRDefault="001C305E" w:rsidP="001C305E">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387"/>
        <w:gridCol w:w="2175"/>
      </w:tblGrid>
      <w:tr w:rsidR="001C305E" w:rsidRPr="007A1448" w:rsidTr="008071D9">
        <w:tc>
          <w:tcPr>
            <w:tcW w:w="1249" w:type="pct"/>
            <w:tcBorders>
              <w:top w:val="single" w:sz="4" w:space="0" w:color="auto"/>
              <w:left w:val="single" w:sz="4" w:space="0" w:color="auto"/>
              <w:bottom w:val="single" w:sz="4" w:space="0" w:color="auto"/>
              <w:right w:val="single" w:sz="4" w:space="0" w:color="auto"/>
            </w:tcBorders>
            <w:shd w:val="clear" w:color="auto" w:fill="D9D9D9"/>
          </w:tcPr>
          <w:p w:rsidR="001C305E" w:rsidRPr="007A1448" w:rsidRDefault="001C305E" w:rsidP="00C26C9B">
            <w:pPr>
              <w:pStyle w:val="Tabletext"/>
              <w:spacing w:before="120" w:after="120"/>
              <w:rPr>
                <w:b/>
                <w:bCs/>
              </w:rPr>
            </w:pPr>
            <w:r w:rsidRPr="007A1448">
              <w:rPr>
                <w:b/>
                <w:bCs/>
              </w:rPr>
              <w:t>Version number</w:t>
            </w:r>
          </w:p>
        </w:tc>
        <w:tc>
          <w:tcPr>
            <w:tcW w:w="2672" w:type="pct"/>
            <w:tcBorders>
              <w:top w:val="single" w:sz="4" w:space="0" w:color="auto"/>
              <w:left w:val="single" w:sz="4" w:space="0" w:color="auto"/>
              <w:bottom w:val="single" w:sz="4" w:space="0" w:color="auto"/>
              <w:right w:val="single" w:sz="4" w:space="0" w:color="auto"/>
            </w:tcBorders>
            <w:shd w:val="clear" w:color="auto" w:fill="D9D9D9"/>
          </w:tcPr>
          <w:p w:rsidR="001C305E" w:rsidRPr="007A1448" w:rsidRDefault="001C305E" w:rsidP="00C26C9B">
            <w:pPr>
              <w:pStyle w:val="Tabletext"/>
              <w:spacing w:before="120" w:after="120"/>
              <w:rPr>
                <w:b/>
                <w:bCs/>
              </w:rPr>
            </w:pPr>
            <w:r>
              <w:rPr>
                <w:b/>
                <w:bCs/>
              </w:rPr>
              <w:t>Change details</w:t>
            </w:r>
          </w:p>
        </w:tc>
        <w:tc>
          <w:tcPr>
            <w:tcW w:w="1079" w:type="pct"/>
            <w:tcBorders>
              <w:top w:val="single" w:sz="4" w:space="0" w:color="auto"/>
              <w:left w:val="single" w:sz="4" w:space="0" w:color="auto"/>
              <w:bottom w:val="single" w:sz="4" w:space="0" w:color="auto"/>
              <w:right w:val="single" w:sz="4" w:space="0" w:color="auto"/>
            </w:tcBorders>
            <w:shd w:val="clear" w:color="auto" w:fill="D9D9D9"/>
          </w:tcPr>
          <w:p w:rsidR="001C305E" w:rsidRPr="007A1448" w:rsidRDefault="001C305E" w:rsidP="00C26C9B">
            <w:pPr>
              <w:pStyle w:val="Tabletext"/>
              <w:spacing w:before="120" w:after="120"/>
              <w:rPr>
                <w:b/>
                <w:bCs/>
              </w:rPr>
            </w:pPr>
            <w:r w:rsidRPr="007A1448">
              <w:rPr>
                <w:b/>
                <w:bCs/>
              </w:rPr>
              <w:t>Date</w:t>
            </w:r>
          </w:p>
        </w:tc>
      </w:tr>
      <w:tr w:rsidR="001C305E" w:rsidRPr="007A1448" w:rsidTr="008071D9">
        <w:tc>
          <w:tcPr>
            <w:tcW w:w="1249" w:type="pct"/>
            <w:tcBorders>
              <w:top w:val="single" w:sz="4" w:space="0" w:color="auto"/>
              <w:left w:val="single" w:sz="4" w:space="0" w:color="auto"/>
              <w:bottom w:val="single" w:sz="4" w:space="0" w:color="auto"/>
              <w:right w:val="single" w:sz="4" w:space="0" w:color="auto"/>
            </w:tcBorders>
            <w:shd w:val="clear" w:color="auto" w:fill="auto"/>
          </w:tcPr>
          <w:p w:rsidR="00E775F3" w:rsidRPr="0000799E" w:rsidRDefault="00CF2FC4" w:rsidP="00C26C9B">
            <w:pPr>
              <w:pStyle w:val="Tabletext"/>
              <w:spacing w:before="120" w:after="120"/>
            </w:pPr>
            <w:r>
              <w:t>V01.00</w:t>
            </w:r>
          </w:p>
        </w:tc>
        <w:tc>
          <w:tcPr>
            <w:tcW w:w="2672" w:type="pct"/>
            <w:tcBorders>
              <w:top w:val="single" w:sz="4" w:space="0" w:color="auto"/>
              <w:left w:val="single" w:sz="4" w:space="0" w:color="auto"/>
              <w:bottom w:val="single" w:sz="4" w:space="0" w:color="auto"/>
              <w:right w:val="single" w:sz="4" w:space="0" w:color="auto"/>
            </w:tcBorders>
            <w:shd w:val="clear" w:color="auto" w:fill="auto"/>
          </w:tcPr>
          <w:p w:rsidR="001C305E" w:rsidRPr="0000799E" w:rsidRDefault="00CF2FC4" w:rsidP="00C26C9B">
            <w:pPr>
              <w:pStyle w:val="Tabletext"/>
              <w:spacing w:before="120" w:after="120"/>
            </w:pPr>
            <w:r>
              <w:t xml:space="preserve">New </w:t>
            </w:r>
            <w:r w:rsidR="0054483C">
              <w:t>PHE</w:t>
            </w:r>
            <w:r>
              <w:t xml:space="preserve"> PGD </w:t>
            </w:r>
            <w:r w:rsidR="00E82F92">
              <w:t>t</w:t>
            </w:r>
            <w:r>
              <w:t>emplate</w:t>
            </w:r>
          </w:p>
        </w:tc>
        <w:tc>
          <w:tcPr>
            <w:tcW w:w="1079" w:type="pct"/>
            <w:tcBorders>
              <w:top w:val="single" w:sz="4" w:space="0" w:color="auto"/>
              <w:left w:val="single" w:sz="4" w:space="0" w:color="auto"/>
              <w:bottom w:val="single" w:sz="4" w:space="0" w:color="auto"/>
              <w:right w:val="single" w:sz="4" w:space="0" w:color="auto"/>
            </w:tcBorders>
          </w:tcPr>
          <w:p w:rsidR="001C305E" w:rsidRPr="007A1448" w:rsidRDefault="009563E9" w:rsidP="00C26C9B">
            <w:pPr>
              <w:pStyle w:val="Tabletext"/>
              <w:spacing w:before="120" w:after="120"/>
            </w:pPr>
            <w:r>
              <w:t>18 August 2015</w:t>
            </w:r>
          </w:p>
        </w:tc>
      </w:tr>
      <w:tr w:rsidR="001C305E" w:rsidRPr="007A1448" w:rsidTr="008071D9">
        <w:tc>
          <w:tcPr>
            <w:tcW w:w="1249" w:type="pct"/>
            <w:tcBorders>
              <w:top w:val="single" w:sz="4" w:space="0" w:color="auto"/>
              <w:left w:val="single" w:sz="4" w:space="0" w:color="auto"/>
              <w:bottom w:val="single" w:sz="4" w:space="0" w:color="auto"/>
              <w:right w:val="single" w:sz="4" w:space="0" w:color="auto"/>
            </w:tcBorders>
            <w:shd w:val="clear" w:color="auto" w:fill="auto"/>
          </w:tcPr>
          <w:p w:rsidR="001C305E" w:rsidRPr="0000799E" w:rsidRDefault="008071D9" w:rsidP="00C26C9B">
            <w:pPr>
              <w:pStyle w:val="Tabletext"/>
              <w:spacing w:before="120" w:after="120"/>
            </w:pPr>
            <w:r>
              <w:t>V01.00 (National Community Pharmacy Advanced Service)</w:t>
            </w:r>
          </w:p>
        </w:tc>
        <w:tc>
          <w:tcPr>
            <w:tcW w:w="2672" w:type="pct"/>
            <w:tcBorders>
              <w:top w:val="single" w:sz="4" w:space="0" w:color="auto"/>
              <w:left w:val="single" w:sz="4" w:space="0" w:color="auto"/>
              <w:bottom w:val="single" w:sz="4" w:space="0" w:color="auto"/>
              <w:right w:val="single" w:sz="4" w:space="0" w:color="auto"/>
            </w:tcBorders>
            <w:shd w:val="clear" w:color="auto" w:fill="auto"/>
          </w:tcPr>
          <w:p w:rsidR="0000799E" w:rsidRPr="00E47B6D" w:rsidRDefault="008071D9" w:rsidP="00C26C9B">
            <w:pPr>
              <w:pStyle w:val="Tabletext"/>
              <w:spacing w:before="120" w:after="120"/>
              <w:ind w:left="34"/>
              <w:jc w:val="both"/>
            </w:pPr>
            <w:r>
              <w:t>Front page and page 4 amended to refle</w:t>
            </w:r>
            <w:r w:rsidR="00345D6B">
              <w:t>ct national NHS England authoris</w:t>
            </w:r>
            <w:r>
              <w:t>ation for delivery of the national Community Pharmacy Advanced Service</w:t>
            </w:r>
          </w:p>
        </w:tc>
        <w:tc>
          <w:tcPr>
            <w:tcW w:w="1079" w:type="pct"/>
            <w:tcBorders>
              <w:top w:val="single" w:sz="4" w:space="0" w:color="auto"/>
              <w:left w:val="single" w:sz="4" w:space="0" w:color="auto"/>
              <w:bottom w:val="single" w:sz="4" w:space="0" w:color="auto"/>
              <w:right w:val="single" w:sz="4" w:space="0" w:color="auto"/>
            </w:tcBorders>
          </w:tcPr>
          <w:p w:rsidR="001C305E" w:rsidRPr="007A1448" w:rsidRDefault="008071D9" w:rsidP="00C26C9B">
            <w:pPr>
              <w:pStyle w:val="Tabletext"/>
              <w:spacing w:before="120" w:after="120"/>
            </w:pPr>
            <w:r>
              <w:t>03 September 2015</w:t>
            </w:r>
          </w:p>
        </w:tc>
      </w:tr>
      <w:tr w:rsidR="001C305E" w:rsidRPr="007A1448" w:rsidTr="008071D9">
        <w:tc>
          <w:tcPr>
            <w:tcW w:w="1249" w:type="pct"/>
            <w:tcBorders>
              <w:top w:val="single" w:sz="4" w:space="0" w:color="auto"/>
              <w:left w:val="single" w:sz="4" w:space="0" w:color="auto"/>
              <w:bottom w:val="single" w:sz="4" w:space="0" w:color="auto"/>
              <w:right w:val="single" w:sz="4" w:space="0" w:color="auto"/>
            </w:tcBorders>
            <w:shd w:val="clear" w:color="auto" w:fill="auto"/>
          </w:tcPr>
          <w:p w:rsidR="001C305E" w:rsidRPr="007A1448" w:rsidRDefault="00161BEF" w:rsidP="00C26C9B">
            <w:pPr>
              <w:pStyle w:val="Tabletext"/>
              <w:spacing w:before="120" w:after="120"/>
            </w:pPr>
            <w:r>
              <w:t xml:space="preserve">V02.00 </w:t>
            </w:r>
          </w:p>
        </w:tc>
        <w:tc>
          <w:tcPr>
            <w:tcW w:w="2672" w:type="pct"/>
            <w:tcBorders>
              <w:top w:val="single" w:sz="4" w:space="0" w:color="auto"/>
              <w:left w:val="single" w:sz="4" w:space="0" w:color="auto"/>
              <w:bottom w:val="single" w:sz="4" w:space="0" w:color="auto"/>
              <w:right w:val="single" w:sz="4" w:space="0" w:color="auto"/>
            </w:tcBorders>
            <w:shd w:val="clear" w:color="auto" w:fill="auto"/>
          </w:tcPr>
          <w:p w:rsidR="00A6619A" w:rsidRPr="00BA20C6" w:rsidRDefault="00161BEF" w:rsidP="00CB0B34">
            <w:pPr>
              <w:pStyle w:val="Tabletext"/>
              <w:spacing w:before="120" w:after="120"/>
            </w:pPr>
            <w:r w:rsidRPr="00161BEF">
              <w:t xml:space="preserve">New Pharmacy Influenza PGD </w:t>
            </w:r>
            <w:r w:rsidR="00CB0B34">
              <w:t xml:space="preserve">for the 2016/2017 season </w:t>
            </w:r>
            <w:r w:rsidRPr="00161BEF">
              <w:t xml:space="preserve">to replace IM Influenza PGD </w:t>
            </w:r>
            <w:r>
              <w:t>v</w:t>
            </w:r>
            <w:r w:rsidRPr="00161BEF">
              <w:t>01</w:t>
            </w:r>
            <w:r>
              <w:t>.00 (National Community Pharmacy Advanced Service).</w:t>
            </w:r>
          </w:p>
        </w:tc>
        <w:tc>
          <w:tcPr>
            <w:tcW w:w="1079" w:type="pct"/>
            <w:tcBorders>
              <w:top w:val="single" w:sz="4" w:space="0" w:color="auto"/>
              <w:left w:val="single" w:sz="4" w:space="0" w:color="auto"/>
              <w:bottom w:val="single" w:sz="4" w:space="0" w:color="auto"/>
              <w:right w:val="single" w:sz="4" w:space="0" w:color="auto"/>
            </w:tcBorders>
          </w:tcPr>
          <w:p w:rsidR="001C305E" w:rsidRPr="007A1448" w:rsidRDefault="00BA6EF3" w:rsidP="00C26C9B">
            <w:pPr>
              <w:pStyle w:val="Tabletext"/>
              <w:spacing w:before="120" w:after="120"/>
            </w:pPr>
            <w:r>
              <w:t>21 July</w:t>
            </w:r>
            <w:r w:rsidR="00CB0B34">
              <w:t xml:space="preserve"> 2016</w:t>
            </w:r>
          </w:p>
        </w:tc>
      </w:tr>
      <w:tr w:rsidR="000C6A93" w:rsidRPr="007A1448" w:rsidTr="008071D9">
        <w:tc>
          <w:tcPr>
            <w:tcW w:w="1249" w:type="pct"/>
            <w:tcBorders>
              <w:top w:val="single" w:sz="4" w:space="0" w:color="auto"/>
              <w:left w:val="single" w:sz="4" w:space="0" w:color="auto"/>
              <w:bottom w:val="single" w:sz="4" w:space="0" w:color="auto"/>
              <w:right w:val="single" w:sz="4" w:space="0" w:color="auto"/>
            </w:tcBorders>
            <w:shd w:val="clear" w:color="auto" w:fill="auto"/>
          </w:tcPr>
          <w:p w:rsidR="000C6A93" w:rsidRDefault="000C6A93" w:rsidP="00C26C9B">
            <w:pPr>
              <w:pStyle w:val="Tabletext"/>
              <w:spacing w:before="120" w:after="120"/>
            </w:pPr>
            <w:r>
              <w:t>V03.00</w:t>
            </w:r>
          </w:p>
        </w:tc>
        <w:tc>
          <w:tcPr>
            <w:tcW w:w="2672" w:type="pct"/>
            <w:tcBorders>
              <w:top w:val="single" w:sz="4" w:space="0" w:color="auto"/>
              <w:left w:val="single" w:sz="4" w:space="0" w:color="auto"/>
              <w:bottom w:val="single" w:sz="4" w:space="0" w:color="auto"/>
              <w:right w:val="single" w:sz="4" w:space="0" w:color="auto"/>
            </w:tcBorders>
            <w:shd w:val="clear" w:color="auto" w:fill="auto"/>
          </w:tcPr>
          <w:p w:rsidR="000C6A93" w:rsidRDefault="000C6A93" w:rsidP="004165F7">
            <w:pPr>
              <w:pStyle w:val="Tabletext"/>
              <w:spacing w:before="120" w:after="0"/>
            </w:pPr>
            <w:r w:rsidRPr="00161BEF">
              <w:t xml:space="preserve">New Pharmacy Influenza </w:t>
            </w:r>
            <w:r w:rsidR="00391736">
              <w:t xml:space="preserve">Vaccination </w:t>
            </w:r>
            <w:r w:rsidRPr="00161BEF">
              <w:t xml:space="preserve">PGD </w:t>
            </w:r>
            <w:r>
              <w:t xml:space="preserve">for the 2017/2018 season </w:t>
            </w:r>
            <w:r w:rsidRPr="00161BEF">
              <w:t>to replace Pharmacy Influenza PGD</w:t>
            </w:r>
            <w:r>
              <w:t xml:space="preserve"> v02.00. Amendments include:</w:t>
            </w:r>
          </w:p>
          <w:p w:rsidR="004165F7" w:rsidRDefault="004165F7" w:rsidP="00D777C6">
            <w:pPr>
              <w:pStyle w:val="Tabletext"/>
              <w:numPr>
                <w:ilvl w:val="0"/>
                <w:numId w:val="26"/>
              </w:numPr>
              <w:spacing w:before="120" w:after="120"/>
              <w:ind w:left="317" w:hanging="283"/>
              <w:contextualSpacing/>
            </w:pPr>
            <w:r>
              <w:t>addition of mo</w:t>
            </w:r>
            <w:r w:rsidR="00535D98">
              <w:t>r</w:t>
            </w:r>
            <w:r>
              <w:t xml:space="preserve">bidly obese individuals to the inclusion criteria and deletion </w:t>
            </w:r>
            <w:r w:rsidR="00535D98">
              <w:t>of</w:t>
            </w:r>
            <w:r>
              <w:t xml:space="preserve"> related text in the additional information section</w:t>
            </w:r>
          </w:p>
          <w:p w:rsidR="00D777C6" w:rsidRDefault="00D777C6" w:rsidP="00D777C6">
            <w:pPr>
              <w:pStyle w:val="Tabletext"/>
              <w:numPr>
                <w:ilvl w:val="0"/>
                <w:numId w:val="26"/>
              </w:numPr>
              <w:spacing w:before="120" w:after="120"/>
              <w:ind w:left="317" w:hanging="283"/>
              <w:contextualSpacing/>
            </w:pPr>
            <w:r>
              <w:t xml:space="preserve">exclusion of people who </w:t>
            </w:r>
            <w:r w:rsidRPr="00A7717D">
              <w:t>have received a dose of influenza vaccine for the current season</w:t>
            </w:r>
          </w:p>
          <w:p w:rsidR="00D777C6" w:rsidRPr="00056623" w:rsidRDefault="00D777C6" w:rsidP="00D777C6">
            <w:pPr>
              <w:pStyle w:val="Tabletext"/>
              <w:numPr>
                <w:ilvl w:val="0"/>
                <w:numId w:val="26"/>
              </w:numPr>
              <w:spacing w:before="120" w:after="120"/>
              <w:ind w:left="317" w:hanging="283"/>
              <w:contextualSpacing/>
              <w:rPr>
                <w:szCs w:val="22"/>
              </w:rPr>
            </w:pPr>
            <w:r>
              <w:rPr>
                <w:szCs w:val="22"/>
              </w:rPr>
              <w:t>state</w:t>
            </w:r>
            <w:r w:rsidR="00B263A9">
              <w:rPr>
                <w:szCs w:val="22"/>
              </w:rPr>
              <w:t>ment</w:t>
            </w:r>
            <w:r>
              <w:rPr>
                <w:szCs w:val="22"/>
              </w:rPr>
              <w:t xml:space="preserve"> that </w:t>
            </w:r>
            <w:r>
              <w:rPr>
                <w:rFonts w:eastAsia="Arial" w:cs="Arial"/>
                <w:szCs w:val="22"/>
              </w:rPr>
              <w:t>p</w:t>
            </w:r>
            <w:r w:rsidRPr="00FB4EF5">
              <w:rPr>
                <w:rFonts w:eastAsia="Arial" w:cs="Arial"/>
                <w:szCs w:val="22"/>
              </w:rPr>
              <w:t>atient</w:t>
            </w:r>
            <w:r>
              <w:rPr>
                <w:rFonts w:eastAsia="Arial" w:cs="Arial"/>
                <w:szCs w:val="22"/>
              </w:rPr>
              <w:t>s</w:t>
            </w:r>
            <w:r w:rsidRPr="00FB4EF5">
              <w:rPr>
                <w:rFonts w:eastAsia="Arial" w:cs="Arial"/>
                <w:szCs w:val="22"/>
              </w:rPr>
              <w:t xml:space="preserve"> should be reassured that the inactivated vaccine cannot cause influenza</w:t>
            </w:r>
            <w:r w:rsidR="00B263A9">
              <w:rPr>
                <w:rFonts w:eastAsia="Arial" w:cs="Arial"/>
                <w:szCs w:val="22"/>
              </w:rPr>
              <w:t xml:space="preserve"> but</w:t>
            </w:r>
            <w:r w:rsidRPr="00FB4EF5">
              <w:rPr>
                <w:rFonts w:eastAsia="Arial" w:cs="Arial"/>
                <w:szCs w:val="22"/>
              </w:rPr>
              <w:t xml:space="preserve"> vaccine will not provide protection for about 14 days and does not protect against other respiratory viruses that often </w:t>
            </w:r>
            <w:r>
              <w:rPr>
                <w:rFonts w:eastAsia="Arial" w:cs="Arial"/>
                <w:szCs w:val="22"/>
              </w:rPr>
              <w:t>circulate during the flu season</w:t>
            </w:r>
          </w:p>
          <w:p w:rsidR="00A7717D" w:rsidRPr="00161BEF" w:rsidRDefault="00951F34" w:rsidP="00535D98">
            <w:pPr>
              <w:pStyle w:val="Tabletext"/>
              <w:numPr>
                <w:ilvl w:val="0"/>
                <w:numId w:val="26"/>
              </w:numPr>
              <w:spacing w:before="120" w:after="120"/>
              <w:ind w:left="318" w:hanging="284"/>
            </w:pPr>
            <w:r>
              <w:t>minor rewording for clarity</w:t>
            </w:r>
          </w:p>
        </w:tc>
        <w:tc>
          <w:tcPr>
            <w:tcW w:w="1079" w:type="pct"/>
            <w:tcBorders>
              <w:top w:val="single" w:sz="4" w:space="0" w:color="auto"/>
              <w:left w:val="single" w:sz="4" w:space="0" w:color="auto"/>
              <w:bottom w:val="single" w:sz="4" w:space="0" w:color="auto"/>
              <w:right w:val="single" w:sz="4" w:space="0" w:color="auto"/>
            </w:tcBorders>
          </w:tcPr>
          <w:p w:rsidR="000C6A93" w:rsidRDefault="00712906" w:rsidP="00C26C9B">
            <w:pPr>
              <w:pStyle w:val="Tabletext"/>
              <w:spacing w:before="120" w:after="120"/>
            </w:pPr>
            <w:r>
              <w:t>11 July</w:t>
            </w:r>
            <w:r w:rsidR="00951F34">
              <w:t xml:space="preserve"> 2017</w:t>
            </w:r>
          </w:p>
        </w:tc>
      </w:tr>
      <w:tr w:rsidR="00266FE4" w:rsidRPr="007A1448" w:rsidTr="008071D9">
        <w:tc>
          <w:tcPr>
            <w:tcW w:w="1249" w:type="pct"/>
            <w:tcBorders>
              <w:top w:val="single" w:sz="4" w:space="0" w:color="auto"/>
              <w:left w:val="single" w:sz="4" w:space="0" w:color="auto"/>
              <w:bottom w:val="single" w:sz="4" w:space="0" w:color="auto"/>
              <w:right w:val="single" w:sz="4" w:space="0" w:color="auto"/>
            </w:tcBorders>
            <w:shd w:val="clear" w:color="auto" w:fill="auto"/>
          </w:tcPr>
          <w:p w:rsidR="00266FE4" w:rsidRDefault="00266FE4" w:rsidP="00C26C9B">
            <w:pPr>
              <w:pStyle w:val="Tabletext"/>
              <w:spacing w:before="120" w:after="120"/>
            </w:pPr>
            <w:r>
              <w:t>V04.00</w:t>
            </w:r>
          </w:p>
        </w:tc>
        <w:tc>
          <w:tcPr>
            <w:tcW w:w="2672" w:type="pct"/>
            <w:tcBorders>
              <w:top w:val="single" w:sz="4" w:space="0" w:color="auto"/>
              <w:left w:val="single" w:sz="4" w:space="0" w:color="auto"/>
              <w:bottom w:val="single" w:sz="4" w:space="0" w:color="auto"/>
              <w:right w:val="single" w:sz="4" w:space="0" w:color="auto"/>
            </w:tcBorders>
            <w:shd w:val="clear" w:color="auto" w:fill="auto"/>
          </w:tcPr>
          <w:p w:rsidR="00266FE4" w:rsidRPr="00161BEF" w:rsidRDefault="00A34773" w:rsidP="00266FE4">
            <w:pPr>
              <w:pStyle w:val="Tabletext"/>
              <w:spacing w:before="120" w:after="120"/>
            </w:pPr>
            <w:r w:rsidRPr="00161BEF">
              <w:t xml:space="preserve">Pharmacy Influenza </w:t>
            </w:r>
            <w:r>
              <w:t xml:space="preserve">Vaccination </w:t>
            </w:r>
            <w:r w:rsidRPr="00161BEF">
              <w:t xml:space="preserve">PGD </w:t>
            </w:r>
            <w:r>
              <w:rPr>
                <w:rFonts w:cs="Arial"/>
                <w:szCs w:val="22"/>
              </w:rPr>
              <w:t>amended to</w:t>
            </w:r>
            <w:r w:rsidRPr="00E71AA1">
              <w:rPr>
                <w:rFonts w:cs="Arial"/>
                <w:szCs w:val="22"/>
              </w:rPr>
              <w:t xml:space="preserve"> include </w:t>
            </w:r>
            <w:r>
              <w:rPr>
                <w:rFonts w:cs="Arial"/>
                <w:szCs w:val="22"/>
              </w:rPr>
              <w:t xml:space="preserve">immunisation of </w:t>
            </w:r>
            <w:r w:rsidR="00BC0401">
              <w:rPr>
                <w:rFonts w:cs="Arial"/>
                <w:szCs w:val="22"/>
              </w:rPr>
              <w:t xml:space="preserve">health and </w:t>
            </w:r>
            <w:r w:rsidRPr="001E7106">
              <w:rPr>
                <w:rFonts w:cs="Arial"/>
                <w:szCs w:val="22"/>
              </w:rPr>
              <w:t>social care staff, employed by a registered residential care/nursing home or registered domiciliary care provider, who are directly involved in the care of vulnerable patients/clients who are at increased risk from exposure to influenza</w:t>
            </w:r>
            <w:r>
              <w:rPr>
                <w:rFonts w:cs="Arial"/>
                <w:szCs w:val="22"/>
              </w:rPr>
              <w:t>.</w:t>
            </w:r>
          </w:p>
        </w:tc>
        <w:tc>
          <w:tcPr>
            <w:tcW w:w="1079" w:type="pct"/>
            <w:tcBorders>
              <w:top w:val="single" w:sz="4" w:space="0" w:color="auto"/>
              <w:left w:val="single" w:sz="4" w:space="0" w:color="auto"/>
              <w:bottom w:val="single" w:sz="4" w:space="0" w:color="auto"/>
              <w:right w:val="single" w:sz="4" w:space="0" w:color="auto"/>
            </w:tcBorders>
          </w:tcPr>
          <w:p w:rsidR="00266FE4" w:rsidRDefault="00BC0401" w:rsidP="00BC0401">
            <w:pPr>
              <w:pStyle w:val="Tabletext"/>
              <w:spacing w:before="120" w:after="120"/>
            </w:pPr>
            <w:r>
              <w:t>01</w:t>
            </w:r>
            <w:r w:rsidR="00266FE4">
              <w:t xml:space="preserve"> </w:t>
            </w:r>
            <w:r>
              <w:t xml:space="preserve">November </w:t>
            </w:r>
            <w:r w:rsidR="00266FE4">
              <w:t>2017</w:t>
            </w:r>
          </w:p>
        </w:tc>
      </w:tr>
      <w:tr w:rsidR="003D51D2" w:rsidRPr="007A1448" w:rsidTr="008071D9">
        <w:tc>
          <w:tcPr>
            <w:tcW w:w="1249" w:type="pct"/>
            <w:tcBorders>
              <w:top w:val="single" w:sz="4" w:space="0" w:color="auto"/>
              <w:left w:val="single" w:sz="4" w:space="0" w:color="auto"/>
              <w:bottom w:val="single" w:sz="4" w:space="0" w:color="auto"/>
              <w:right w:val="single" w:sz="4" w:space="0" w:color="auto"/>
            </w:tcBorders>
            <w:shd w:val="clear" w:color="auto" w:fill="auto"/>
          </w:tcPr>
          <w:p w:rsidR="003D51D2" w:rsidRDefault="003D51D2" w:rsidP="00C26C9B">
            <w:pPr>
              <w:pStyle w:val="Tabletext"/>
              <w:spacing w:before="120" w:after="120"/>
            </w:pPr>
            <w:r>
              <w:t>V05.00</w:t>
            </w:r>
          </w:p>
        </w:tc>
        <w:tc>
          <w:tcPr>
            <w:tcW w:w="2672" w:type="pct"/>
            <w:tcBorders>
              <w:top w:val="single" w:sz="4" w:space="0" w:color="auto"/>
              <w:left w:val="single" w:sz="4" w:space="0" w:color="auto"/>
              <w:bottom w:val="single" w:sz="4" w:space="0" w:color="auto"/>
              <w:right w:val="single" w:sz="4" w:space="0" w:color="auto"/>
            </w:tcBorders>
            <w:shd w:val="clear" w:color="auto" w:fill="auto"/>
          </w:tcPr>
          <w:p w:rsidR="003D51D2" w:rsidRPr="003D51D2" w:rsidRDefault="003D51D2" w:rsidP="003D51D2">
            <w:pPr>
              <w:pStyle w:val="Tabletext"/>
              <w:spacing w:before="120" w:after="0"/>
            </w:pPr>
            <w:r w:rsidRPr="00161BEF">
              <w:t xml:space="preserve">Pharmacy Influenza </w:t>
            </w:r>
            <w:r>
              <w:t xml:space="preserve">Vaccination </w:t>
            </w:r>
            <w:r w:rsidRPr="00161BEF">
              <w:t xml:space="preserve">PGD </w:t>
            </w:r>
            <w:r>
              <w:rPr>
                <w:rFonts w:cs="Arial"/>
                <w:szCs w:val="22"/>
              </w:rPr>
              <w:t>amended to:</w:t>
            </w:r>
            <w:r w:rsidRPr="00E71AA1">
              <w:rPr>
                <w:rFonts w:cs="Arial"/>
                <w:szCs w:val="22"/>
              </w:rPr>
              <w:t xml:space="preserve"> </w:t>
            </w:r>
          </w:p>
          <w:p w:rsidR="00080918" w:rsidRPr="00080918" w:rsidRDefault="00080918" w:rsidP="003B5DE3">
            <w:pPr>
              <w:pStyle w:val="Tabletext"/>
              <w:numPr>
                <w:ilvl w:val="0"/>
                <w:numId w:val="29"/>
              </w:numPr>
              <w:spacing w:after="120"/>
              <w:ind w:left="317" w:hanging="283"/>
              <w:contextualSpacing/>
            </w:pPr>
            <w:r>
              <w:rPr>
                <w:rFonts w:cs="Arial"/>
                <w:szCs w:val="22"/>
              </w:rPr>
              <w:t xml:space="preserve">refer to </w:t>
            </w:r>
            <w:r w:rsidRPr="00080918">
              <w:rPr>
                <w:rFonts w:cs="Arial"/>
                <w:szCs w:val="22"/>
              </w:rPr>
              <w:t xml:space="preserve"> </w:t>
            </w:r>
            <w:r>
              <w:rPr>
                <w:rFonts w:cs="Arial"/>
                <w:szCs w:val="22"/>
              </w:rPr>
              <w:t xml:space="preserve">updated </w:t>
            </w:r>
            <w:hyperlink r:id="rId10" w:history="1">
              <w:hyperlink r:id="rId11" w:history="1">
                <w:r w:rsidRPr="00080918">
                  <w:rPr>
                    <w:rFonts w:cs="Arial"/>
                    <w:szCs w:val="22"/>
                  </w:rPr>
                  <w:t>National Minimum Standards and Core Curriculum for Immunisation Training</w:t>
                </w:r>
              </w:hyperlink>
            </w:hyperlink>
          </w:p>
          <w:p w:rsidR="003D51D2" w:rsidRPr="00080918" w:rsidRDefault="003D51D2" w:rsidP="003B5DE3">
            <w:pPr>
              <w:pStyle w:val="Tabletext"/>
              <w:numPr>
                <w:ilvl w:val="0"/>
                <w:numId w:val="29"/>
              </w:numPr>
              <w:spacing w:after="120"/>
              <w:ind w:left="317" w:hanging="283"/>
              <w:contextualSpacing/>
            </w:pPr>
            <w:r w:rsidRPr="00E71AA1">
              <w:rPr>
                <w:rFonts w:cs="Arial"/>
                <w:szCs w:val="22"/>
              </w:rPr>
              <w:t>include</w:t>
            </w:r>
            <w:r>
              <w:rPr>
                <w:rFonts w:cs="Arial"/>
                <w:szCs w:val="22"/>
              </w:rPr>
              <w:t xml:space="preserve"> </w:t>
            </w:r>
            <w:r w:rsidR="00080918">
              <w:rPr>
                <w:rFonts w:cs="Arial"/>
                <w:szCs w:val="22"/>
              </w:rPr>
              <w:t xml:space="preserve">vaccines available for 2018/19 season, including the </w:t>
            </w:r>
            <w:r>
              <w:rPr>
                <w:rFonts w:cs="Arial"/>
                <w:szCs w:val="22"/>
              </w:rPr>
              <w:t>adjuvanted trivalent influenza vaccine Fluad</w:t>
            </w:r>
            <w:r w:rsidRPr="003D51D2">
              <w:rPr>
                <w:rFonts w:cs="Arial"/>
                <w:szCs w:val="22"/>
                <w:vertAlign w:val="superscript"/>
              </w:rPr>
              <w:t>®</w:t>
            </w:r>
            <w:r>
              <w:rPr>
                <w:rFonts w:cs="Arial"/>
                <w:szCs w:val="22"/>
              </w:rPr>
              <w:t xml:space="preserve"> and related information regarding this product</w:t>
            </w:r>
          </w:p>
          <w:p w:rsidR="00080918" w:rsidRPr="003D51D2" w:rsidRDefault="00080918" w:rsidP="003B5DE3">
            <w:pPr>
              <w:pStyle w:val="Tabletext"/>
              <w:numPr>
                <w:ilvl w:val="0"/>
                <w:numId w:val="29"/>
              </w:numPr>
              <w:spacing w:after="120"/>
              <w:ind w:left="317" w:hanging="283"/>
              <w:contextualSpacing/>
            </w:pPr>
            <w:r>
              <w:rPr>
                <w:rFonts w:cs="Arial"/>
                <w:szCs w:val="22"/>
              </w:rPr>
              <w:t xml:space="preserve">include a </w:t>
            </w:r>
            <w:r w:rsidR="00B220F7">
              <w:rPr>
                <w:rFonts w:cs="Arial"/>
                <w:szCs w:val="22"/>
              </w:rPr>
              <w:t>table of recommended</w:t>
            </w:r>
            <w:r>
              <w:rPr>
                <w:rFonts w:cs="Arial"/>
                <w:szCs w:val="22"/>
              </w:rPr>
              <w:t xml:space="preserve"> vaccine choice</w:t>
            </w:r>
          </w:p>
          <w:p w:rsidR="003B5DE3" w:rsidRDefault="003B5DE3" w:rsidP="003B5DE3">
            <w:pPr>
              <w:pStyle w:val="Tabletext"/>
              <w:numPr>
                <w:ilvl w:val="0"/>
                <w:numId w:val="29"/>
              </w:numPr>
              <w:spacing w:before="120" w:after="120"/>
              <w:ind w:left="317" w:hanging="283"/>
              <w:contextualSpacing/>
              <w:rPr>
                <w:szCs w:val="22"/>
              </w:rPr>
            </w:pPr>
            <w:r>
              <w:rPr>
                <w:szCs w:val="22"/>
              </w:rPr>
              <w:t>provide further guidance on route of administration for individuals with bleeding disorders or on anticoagulants</w:t>
            </w:r>
          </w:p>
          <w:p w:rsidR="003D51D2" w:rsidRPr="003D51D2" w:rsidRDefault="003D51D2" w:rsidP="003B5DE3">
            <w:pPr>
              <w:pStyle w:val="Tabletext"/>
              <w:numPr>
                <w:ilvl w:val="0"/>
                <w:numId w:val="29"/>
              </w:numPr>
              <w:spacing w:after="120"/>
              <w:ind w:left="317" w:hanging="283"/>
              <w:contextualSpacing/>
            </w:pPr>
            <w:r>
              <w:rPr>
                <w:rFonts w:cs="Arial"/>
                <w:szCs w:val="22"/>
              </w:rPr>
              <w:t>refer to vaccine incident guidelines in off-label and storage sections</w:t>
            </w:r>
          </w:p>
          <w:p w:rsidR="003D51D2" w:rsidRPr="00161BEF" w:rsidRDefault="003D51D2" w:rsidP="003B5DE3">
            <w:pPr>
              <w:pStyle w:val="Tabletext"/>
              <w:numPr>
                <w:ilvl w:val="0"/>
                <w:numId w:val="29"/>
              </w:numPr>
              <w:spacing w:after="120"/>
              <w:ind w:left="317" w:hanging="283"/>
            </w:pPr>
            <w:r>
              <w:rPr>
                <w:rFonts w:cs="Arial"/>
                <w:szCs w:val="22"/>
              </w:rPr>
              <w:t>include minor rewording, layout and formatting changes for clarity and consistency with other PHE PGD templates</w:t>
            </w:r>
          </w:p>
        </w:tc>
        <w:tc>
          <w:tcPr>
            <w:tcW w:w="1079" w:type="pct"/>
            <w:tcBorders>
              <w:top w:val="single" w:sz="4" w:space="0" w:color="auto"/>
              <w:left w:val="single" w:sz="4" w:space="0" w:color="auto"/>
              <w:bottom w:val="single" w:sz="4" w:space="0" w:color="auto"/>
              <w:right w:val="single" w:sz="4" w:space="0" w:color="auto"/>
            </w:tcBorders>
          </w:tcPr>
          <w:p w:rsidR="003D51D2" w:rsidRDefault="006176E4" w:rsidP="00BC0401">
            <w:pPr>
              <w:pStyle w:val="Tabletext"/>
              <w:spacing w:before="120" w:after="120"/>
            </w:pPr>
            <w:r>
              <w:t>10</w:t>
            </w:r>
            <w:r w:rsidR="00797459">
              <w:t xml:space="preserve"> </w:t>
            </w:r>
            <w:r w:rsidR="00530ED8">
              <w:t>August</w:t>
            </w:r>
            <w:r w:rsidR="003D51D2">
              <w:t xml:space="preserve"> 2018</w:t>
            </w:r>
          </w:p>
        </w:tc>
      </w:tr>
    </w:tbl>
    <w:p w:rsidR="00BC6F32" w:rsidRDefault="00BC6F32" w:rsidP="00222834">
      <w:pPr>
        <w:pStyle w:val="Header"/>
        <w:tabs>
          <w:tab w:val="left" w:pos="720"/>
        </w:tabs>
        <w:jc w:val="both"/>
        <w:rPr>
          <w:rFonts w:ascii="Arial" w:hAnsi="Arial"/>
          <w:i/>
          <w:sz w:val="20"/>
          <w:vertAlign w:val="superscript"/>
        </w:rPr>
      </w:pPr>
    </w:p>
    <w:p w:rsidR="009C6F33" w:rsidRDefault="009C6F33">
      <w:pPr>
        <w:overflowPunct/>
        <w:autoSpaceDE/>
        <w:autoSpaceDN/>
        <w:adjustRightInd/>
        <w:jc w:val="center"/>
        <w:textAlignment w:val="auto"/>
        <w:rPr>
          <w:i/>
          <w:sz w:val="20"/>
          <w:vertAlign w:val="superscript"/>
        </w:rPr>
      </w:pPr>
      <w:r>
        <w:rPr>
          <w:i/>
          <w:sz w:val="20"/>
          <w:vertAlign w:val="superscript"/>
        </w:rPr>
        <w:br w:type="page"/>
      </w:r>
    </w:p>
    <w:p w:rsidR="00E82F92" w:rsidRPr="00072005" w:rsidRDefault="004172C7" w:rsidP="003B5DE3">
      <w:pPr>
        <w:pStyle w:val="ListParagraph"/>
        <w:numPr>
          <w:ilvl w:val="0"/>
          <w:numId w:val="34"/>
        </w:numPr>
        <w:rPr>
          <w:b/>
          <w:szCs w:val="24"/>
        </w:rPr>
      </w:pPr>
      <w:r>
        <w:rPr>
          <w:b/>
          <w:szCs w:val="24"/>
        </w:rPr>
        <w:lastRenderedPageBreak/>
        <w:t xml:space="preserve">PGD </w:t>
      </w:r>
      <w:r w:rsidR="002900E5">
        <w:rPr>
          <w:b/>
          <w:szCs w:val="24"/>
        </w:rPr>
        <w:t>D</w:t>
      </w:r>
      <w:r w:rsidR="00E82F92" w:rsidRPr="00072005">
        <w:rPr>
          <w:b/>
          <w:szCs w:val="24"/>
        </w:rPr>
        <w:t>evelopment</w:t>
      </w:r>
    </w:p>
    <w:p w:rsidR="00E82F92" w:rsidRPr="00072005" w:rsidRDefault="00E82F92" w:rsidP="00E82F92">
      <w:pPr>
        <w:pStyle w:val="Header"/>
        <w:spacing w:line="276" w:lineRule="auto"/>
        <w:rPr>
          <w:rFonts w:ascii="Arial" w:hAnsi="Arial" w:cs="Arial"/>
          <w:szCs w:val="24"/>
        </w:rPr>
      </w:pPr>
    </w:p>
    <w:p w:rsidR="00E82F92" w:rsidRPr="00072005" w:rsidRDefault="00E82F92" w:rsidP="00E82F92">
      <w:pPr>
        <w:pStyle w:val="Header"/>
        <w:spacing w:line="276" w:lineRule="auto"/>
        <w:rPr>
          <w:rFonts w:ascii="Arial" w:hAnsi="Arial" w:cs="Arial"/>
          <w:szCs w:val="24"/>
        </w:rPr>
      </w:pPr>
      <w:r w:rsidRPr="00072005">
        <w:rPr>
          <w:rFonts w:ascii="Arial" w:hAnsi="Arial" w:cs="Arial"/>
          <w:szCs w:val="24"/>
        </w:rPr>
        <w:t xml:space="preserve">This PGD has been developed by the following </w:t>
      </w:r>
      <w:r w:rsidR="000C6A93">
        <w:rPr>
          <w:rFonts w:ascii="Arial" w:hAnsi="Arial" w:cs="Arial"/>
          <w:szCs w:val="24"/>
        </w:rPr>
        <w:t xml:space="preserve">health professionals </w:t>
      </w:r>
      <w:r w:rsidRPr="00072005">
        <w:rPr>
          <w:rFonts w:ascii="Arial" w:hAnsi="Arial" w:cs="Arial"/>
          <w:szCs w:val="24"/>
        </w:rPr>
        <w:t xml:space="preserve">on behalf of </w:t>
      </w:r>
      <w:r w:rsidR="000E1189">
        <w:rPr>
          <w:rFonts w:ascii="Arial" w:hAnsi="Arial" w:cs="Arial"/>
          <w:szCs w:val="24"/>
        </w:rPr>
        <w:t>PHE</w:t>
      </w:r>
      <w:r w:rsidRPr="00072005">
        <w:rPr>
          <w:rFonts w:ascii="Arial" w:hAnsi="Arial" w:cs="Arial"/>
          <w:szCs w:val="24"/>
        </w:rPr>
        <w:t>:</w:t>
      </w:r>
    </w:p>
    <w:p w:rsidR="00E82F92" w:rsidRPr="00072005" w:rsidRDefault="00E82F92" w:rsidP="00E82F92">
      <w:pPr>
        <w:pStyle w:val="Header"/>
        <w:rPr>
          <w:rFonts w:ascii="Arial" w:hAnsi="Arial" w:cs="Arial"/>
          <w:szCs w:val="24"/>
        </w:rPr>
      </w:pPr>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Description w:val="Table of authorising signatories of Elizabeth Graham (Pharmacist), Mary Ramsay (Doctor) and David Green (Registered Nurse)"/>
      </w:tblPr>
      <w:tblGrid>
        <w:gridCol w:w="2552"/>
        <w:gridCol w:w="3544"/>
        <w:gridCol w:w="2126"/>
        <w:gridCol w:w="1701"/>
      </w:tblGrid>
      <w:tr w:rsidR="000E1189" w:rsidRPr="00072005" w:rsidTr="00C9511B">
        <w:trPr>
          <w:trHeight w:val="549"/>
        </w:trPr>
        <w:tc>
          <w:tcPr>
            <w:tcW w:w="2552" w:type="dxa"/>
            <w:shd w:val="clear" w:color="auto" w:fill="F2F2F2" w:themeFill="background1" w:themeFillShade="F2"/>
            <w:vAlign w:val="center"/>
          </w:tcPr>
          <w:p w:rsidR="00E82F92" w:rsidRPr="00C9511B" w:rsidRDefault="00E82F92" w:rsidP="00E82F92">
            <w:pPr>
              <w:rPr>
                <w:rFonts w:cs="Arial"/>
                <w:color w:val="FF0000"/>
                <w:sz w:val="22"/>
                <w:szCs w:val="22"/>
              </w:rPr>
            </w:pPr>
            <w:r w:rsidRPr="00C9511B">
              <w:rPr>
                <w:rFonts w:cs="Arial"/>
                <w:b/>
                <w:sz w:val="22"/>
                <w:szCs w:val="22"/>
              </w:rPr>
              <w:t>Developed by:</w:t>
            </w:r>
          </w:p>
        </w:tc>
        <w:tc>
          <w:tcPr>
            <w:tcW w:w="3544" w:type="dxa"/>
            <w:shd w:val="clear" w:color="auto" w:fill="F2F2F2" w:themeFill="background1" w:themeFillShade="F2"/>
            <w:vAlign w:val="center"/>
          </w:tcPr>
          <w:p w:rsidR="00E82F92" w:rsidRPr="00C9511B" w:rsidRDefault="00E82F92" w:rsidP="00E82F92">
            <w:pPr>
              <w:rPr>
                <w:rFonts w:cs="Arial"/>
                <w:b/>
                <w:sz w:val="22"/>
                <w:szCs w:val="22"/>
              </w:rPr>
            </w:pPr>
            <w:r w:rsidRPr="00C9511B">
              <w:rPr>
                <w:rFonts w:cs="Arial"/>
                <w:b/>
                <w:sz w:val="22"/>
                <w:szCs w:val="22"/>
              </w:rPr>
              <w:t>Name</w:t>
            </w:r>
          </w:p>
        </w:tc>
        <w:tc>
          <w:tcPr>
            <w:tcW w:w="2126" w:type="dxa"/>
            <w:shd w:val="clear" w:color="auto" w:fill="F2F2F2" w:themeFill="background1" w:themeFillShade="F2"/>
            <w:vAlign w:val="center"/>
          </w:tcPr>
          <w:p w:rsidR="00E82F92" w:rsidRPr="00C9511B" w:rsidRDefault="00E82F92" w:rsidP="00E82F92">
            <w:pPr>
              <w:rPr>
                <w:rFonts w:cs="Arial"/>
                <w:b/>
                <w:sz w:val="22"/>
                <w:szCs w:val="22"/>
              </w:rPr>
            </w:pPr>
            <w:r w:rsidRPr="00C9511B">
              <w:rPr>
                <w:rFonts w:cs="Arial"/>
                <w:b/>
                <w:sz w:val="22"/>
                <w:szCs w:val="22"/>
              </w:rPr>
              <w:t>Signature</w:t>
            </w:r>
          </w:p>
        </w:tc>
        <w:tc>
          <w:tcPr>
            <w:tcW w:w="1701" w:type="dxa"/>
            <w:shd w:val="clear" w:color="auto" w:fill="F2F2F2" w:themeFill="background1" w:themeFillShade="F2"/>
            <w:vAlign w:val="center"/>
          </w:tcPr>
          <w:p w:rsidR="00E82F92" w:rsidRPr="00C9511B" w:rsidRDefault="00E82F92" w:rsidP="00E82F92">
            <w:pPr>
              <w:rPr>
                <w:rFonts w:cs="Arial"/>
                <w:b/>
                <w:sz w:val="22"/>
                <w:szCs w:val="22"/>
              </w:rPr>
            </w:pPr>
            <w:r w:rsidRPr="00C9511B">
              <w:rPr>
                <w:rFonts w:cs="Arial"/>
                <w:b/>
                <w:sz w:val="22"/>
                <w:szCs w:val="22"/>
              </w:rPr>
              <w:t>Date</w:t>
            </w:r>
          </w:p>
        </w:tc>
      </w:tr>
      <w:tr w:rsidR="00814B0F" w:rsidRPr="0036347F" w:rsidTr="00C9511B">
        <w:trPr>
          <w:trHeight w:val="720"/>
        </w:trPr>
        <w:tc>
          <w:tcPr>
            <w:tcW w:w="2552" w:type="dxa"/>
          </w:tcPr>
          <w:p w:rsidR="00814B0F" w:rsidRPr="00C9511B" w:rsidRDefault="00814B0F" w:rsidP="00E82F92">
            <w:pPr>
              <w:pStyle w:val="Heading6"/>
              <w:spacing w:after="0"/>
              <w:jc w:val="left"/>
              <w:rPr>
                <w:rFonts w:ascii="Arial" w:hAnsi="Arial" w:cs="Arial"/>
                <w:i w:val="0"/>
                <w:sz w:val="22"/>
                <w:szCs w:val="22"/>
              </w:rPr>
            </w:pPr>
            <w:r w:rsidRPr="00C9511B">
              <w:rPr>
                <w:rFonts w:ascii="Arial" w:hAnsi="Arial" w:cs="Arial"/>
                <w:i w:val="0"/>
                <w:sz w:val="22"/>
                <w:szCs w:val="22"/>
              </w:rPr>
              <w:t>Pharmacist</w:t>
            </w:r>
          </w:p>
          <w:p w:rsidR="00814B0F" w:rsidRPr="00C9511B" w:rsidRDefault="00814B0F" w:rsidP="00E82F92">
            <w:pPr>
              <w:spacing w:after="120"/>
              <w:rPr>
                <w:rFonts w:cs="Arial"/>
                <w:sz w:val="22"/>
                <w:szCs w:val="22"/>
              </w:rPr>
            </w:pPr>
            <w:r w:rsidRPr="00C9511B">
              <w:rPr>
                <w:rFonts w:cs="Arial"/>
                <w:sz w:val="22"/>
                <w:szCs w:val="22"/>
              </w:rPr>
              <w:t>(Lead Author)</w:t>
            </w:r>
          </w:p>
        </w:tc>
        <w:tc>
          <w:tcPr>
            <w:tcW w:w="3544" w:type="dxa"/>
            <w:shd w:val="clear" w:color="auto" w:fill="auto"/>
            <w:vAlign w:val="center"/>
          </w:tcPr>
          <w:p w:rsidR="00814B0F" w:rsidRPr="00C9511B" w:rsidRDefault="00814B0F" w:rsidP="00E82F92">
            <w:pPr>
              <w:rPr>
                <w:rFonts w:cs="Arial"/>
                <w:sz w:val="22"/>
                <w:szCs w:val="22"/>
              </w:rPr>
            </w:pPr>
            <w:r w:rsidRPr="00C9511B">
              <w:rPr>
                <w:rFonts w:cs="Arial"/>
                <w:sz w:val="22"/>
                <w:szCs w:val="22"/>
              </w:rPr>
              <w:t>Elizabeth Graham</w:t>
            </w:r>
          </w:p>
          <w:p w:rsidR="00814B0F" w:rsidRPr="00A22165" w:rsidRDefault="00814B0F" w:rsidP="00E82F92">
            <w:pPr>
              <w:rPr>
                <w:rFonts w:cs="Arial"/>
                <w:sz w:val="18"/>
                <w:szCs w:val="18"/>
              </w:rPr>
            </w:pPr>
            <w:r w:rsidRPr="00A22165">
              <w:rPr>
                <w:rFonts w:cs="Arial"/>
                <w:sz w:val="18"/>
                <w:szCs w:val="18"/>
              </w:rPr>
              <w:t>Lead Pharmacist Immunisation Services, PHE</w:t>
            </w:r>
          </w:p>
        </w:tc>
        <w:tc>
          <w:tcPr>
            <w:tcW w:w="2126" w:type="dxa"/>
          </w:tcPr>
          <w:p w:rsidR="00814B0F" w:rsidRPr="0036347F" w:rsidRDefault="00814B0F" w:rsidP="006F330C">
            <w:pPr>
              <w:ind w:left="-108"/>
              <w:rPr>
                <w:rFonts w:cs="Arial"/>
                <w:i/>
                <w:color w:val="FF0000"/>
                <w:sz w:val="22"/>
                <w:szCs w:val="22"/>
              </w:rPr>
            </w:pPr>
            <w:r>
              <w:rPr>
                <w:noProof/>
              </w:rPr>
              <w:drawing>
                <wp:anchor distT="0" distB="0" distL="114300" distR="114300" simplePos="0" relativeHeight="251662336" behindDoc="1" locked="0" layoutInCell="1" allowOverlap="1" wp14:anchorId="3D5FA35F" wp14:editId="190B585E">
                  <wp:simplePos x="0" y="0"/>
                  <wp:positionH relativeFrom="column">
                    <wp:posOffset>-68448</wp:posOffset>
                  </wp:positionH>
                  <wp:positionV relativeFrom="paragraph">
                    <wp:posOffset>-1797</wp:posOffset>
                  </wp:positionV>
                  <wp:extent cx="1483743" cy="561577"/>
                  <wp:effectExtent l="0" t="0" r="2540" b="0"/>
                  <wp:wrapNone/>
                  <wp:docPr id="8" name="Picture 8" descr="C:\Users\beth.graham\AppData\Local\Microsoft\Windows\Temporary Internet Files\Content.Word\Signature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th.graham\AppData\Local\Microsoft\Windows\Temporary Internet Files\Content.Word\Signature 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3743" cy="5615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01" w:type="dxa"/>
            <w:shd w:val="clear" w:color="auto" w:fill="auto"/>
            <w:vAlign w:val="center"/>
          </w:tcPr>
          <w:p w:rsidR="00814B0F" w:rsidRPr="0036347F" w:rsidRDefault="006176E4" w:rsidP="006F330C">
            <w:pPr>
              <w:rPr>
                <w:rFonts w:cs="Arial"/>
              </w:rPr>
            </w:pPr>
            <w:r>
              <w:rPr>
                <w:rFonts w:cs="Arial"/>
              </w:rPr>
              <w:t>10</w:t>
            </w:r>
            <w:r w:rsidR="00814B0F">
              <w:rPr>
                <w:rFonts w:cs="Arial"/>
              </w:rPr>
              <w:t>/08/2018</w:t>
            </w:r>
          </w:p>
        </w:tc>
      </w:tr>
      <w:tr w:rsidR="00814B0F" w:rsidRPr="0036347F" w:rsidTr="00C9511B">
        <w:trPr>
          <w:trHeight w:val="621"/>
        </w:trPr>
        <w:tc>
          <w:tcPr>
            <w:tcW w:w="2552" w:type="dxa"/>
          </w:tcPr>
          <w:p w:rsidR="00814B0F" w:rsidRPr="00C9511B" w:rsidRDefault="00814B0F" w:rsidP="00E82F92">
            <w:pPr>
              <w:pStyle w:val="Heading5"/>
              <w:spacing w:before="0" w:after="0"/>
              <w:rPr>
                <w:rFonts w:ascii="Arial" w:hAnsi="Arial" w:cs="Arial"/>
                <w:i w:val="0"/>
                <w:sz w:val="22"/>
                <w:szCs w:val="22"/>
              </w:rPr>
            </w:pPr>
          </w:p>
          <w:p w:rsidR="00814B0F" w:rsidRPr="00C9511B" w:rsidRDefault="00814B0F" w:rsidP="00E82F92">
            <w:pPr>
              <w:pStyle w:val="Heading5"/>
              <w:spacing w:before="0" w:after="0"/>
              <w:rPr>
                <w:rFonts w:ascii="Arial" w:hAnsi="Arial" w:cs="Arial"/>
                <w:i w:val="0"/>
                <w:sz w:val="22"/>
                <w:szCs w:val="22"/>
              </w:rPr>
            </w:pPr>
            <w:r w:rsidRPr="00C9511B">
              <w:rPr>
                <w:rFonts w:ascii="Arial" w:hAnsi="Arial" w:cs="Arial"/>
                <w:i w:val="0"/>
                <w:sz w:val="22"/>
                <w:szCs w:val="22"/>
              </w:rPr>
              <w:t>Doctor</w:t>
            </w:r>
          </w:p>
          <w:p w:rsidR="00814B0F" w:rsidRPr="00C9511B" w:rsidRDefault="00814B0F" w:rsidP="00E82F92">
            <w:pPr>
              <w:rPr>
                <w:rFonts w:cs="Arial"/>
                <w:sz w:val="22"/>
                <w:szCs w:val="22"/>
              </w:rPr>
            </w:pPr>
          </w:p>
        </w:tc>
        <w:tc>
          <w:tcPr>
            <w:tcW w:w="3544" w:type="dxa"/>
            <w:vAlign w:val="center"/>
          </w:tcPr>
          <w:p w:rsidR="00814B0F" w:rsidRPr="00C9511B" w:rsidRDefault="00814B0F" w:rsidP="00E82F92">
            <w:pPr>
              <w:rPr>
                <w:rFonts w:cs="Arial"/>
                <w:sz w:val="22"/>
                <w:szCs w:val="22"/>
              </w:rPr>
            </w:pPr>
            <w:r w:rsidRPr="00C9511B">
              <w:rPr>
                <w:rFonts w:cs="Arial"/>
                <w:sz w:val="22"/>
                <w:szCs w:val="22"/>
              </w:rPr>
              <w:t>Mary Ramsay</w:t>
            </w:r>
          </w:p>
          <w:p w:rsidR="00814B0F" w:rsidRPr="00A22165" w:rsidRDefault="00814B0F" w:rsidP="006A68B6">
            <w:pPr>
              <w:rPr>
                <w:rFonts w:cs="Arial"/>
                <w:color w:val="1F497D"/>
                <w:sz w:val="18"/>
                <w:szCs w:val="18"/>
              </w:rPr>
            </w:pPr>
            <w:r w:rsidRPr="006A68B6">
              <w:rPr>
                <w:rFonts w:cs="Arial"/>
                <w:sz w:val="18"/>
                <w:szCs w:val="18"/>
              </w:rPr>
              <w:t>Consultant Epidemiologist and Head of Immunisation and Countermeasures,</w:t>
            </w:r>
            <w:r>
              <w:rPr>
                <w:rFonts w:cs="Arial"/>
                <w:sz w:val="18"/>
                <w:szCs w:val="18"/>
              </w:rPr>
              <w:t xml:space="preserve"> PHE</w:t>
            </w:r>
          </w:p>
        </w:tc>
        <w:tc>
          <w:tcPr>
            <w:tcW w:w="2126" w:type="dxa"/>
          </w:tcPr>
          <w:p w:rsidR="00814B0F" w:rsidRPr="0036347F" w:rsidRDefault="00814B0F" w:rsidP="006F330C">
            <w:pPr>
              <w:rPr>
                <w:rFonts w:cs="Arial"/>
                <w:i/>
                <w:color w:val="FF0000"/>
                <w:sz w:val="22"/>
                <w:szCs w:val="22"/>
              </w:rPr>
            </w:pPr>
            <w:r>
              <w:rPr>
                <w:rFonts w:ascii="Calibri" w:hAnsi="Calibri"/>
                <w:noProof/>
                <w:color w:val="1F497D"/>
              </w:rPr>
              <w:drawing>
                <wp:anchor distT="0" distB="0" distL="114300" distR="114300" simplePos="0" relativeHeight="251663360" behindDoc="1" locked="0" layoutInCell="1" allowOverlap="1" wp14:anchorId="6349D45B" wp14:editId="22648878">
                  <wp:simplePos x="0" y="0"/>
                  <wp:positionH relativeFrom="column">
                    <wp:posOffset>-68448</wp:posOffset>
                  </wp:positionH>
                  <wp:positionV relativeFrom="paragraph">
                    <wp:posOffset>3187</wp:posOffset>
                  </wp:positionV>
                  <wp:extent cx="1420213" cy="50033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0213" cy="50033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01" w:type="dxa"/>
            <w:vAlign w:val="center"/>
          </w:tcPr>
          <w:p w:rsidR="00814B0F" w:rsidRPr="0036347F" w:rsidRDefault="006176E4" w:rsidP="006F330C">
            <w:pPr>
              <w:rPr>
                <w:rFonts w:cs="Arial"/>
              </w:rPr>
            </w:pPr>
            <w:r>
              <w:rPr>
                <w:rFonts w:cs="Arial"/>
              </w:rPr>
              <w:t>10</w:t>
            </w:r>
            <w:r w:rsidR="00814B0F">
              <w:rPr>
                <w:rFonts w:cs="Arial"/>
              </w:rPr>
              <w:t>/08/2018</w:t>
            </w:r>
          </w:p>
        </w:tc>
      </w:tr>
      <w:tr w:rsidR="00814B0F" w:rsidRPr="0036347F" w:rsidTr="00C9511B">
        <w:trPr>
          <w:trHeight w:val="621"/>
        </w:trPr>
        <w:tc>
          <w:tcPr>
            <w:tcW w:w="2552" w:type="dxa"/>
          </w:tcPr>
          <w:p w:rsidR="00814B0F" w:rsidRPr="00C9511B" w:rsidRDefault="00814B0F" w:rsidP="00E82F92">
            <w:pPr>
              <w:pStyle w:val="Heading5"/>
              <w:spacing w:before="0" w:after="0"/>
              <w:rPr>
                <w:rFonts w:ascii="Arial" w:hAnsi="Arial" w:cs="Arial"/>
                <w:i w:val="0"/>
                <w:color w:val="FF0000"/>
                <w:sz w:val="22"/>
                <w:szCs w:val="22"/>
              </w:rPr>
            </w:pPr>
          </w:p>
          <w:p w:rsidR="00814B0F" w:rsidRPr="00C9511B" w:rsidRDefault="00814B0F" w:rsidP="00E82F92">
            <w:pPr>
              <w:pStyle w:val="Heading5"/>
              <w:spacing w:before="0" w:after="0"/>
              <w:rPr>
                <w:rFonts w:ascii="Arial" w:hAnsi="Arial" w:cs="Arial"/>
                <w:i w:val="0"/>
                <w:sz w:val="22"/>
                <w:szCs w:val="22"/>
              </w:rPr>
            </w:pPr>
            <w:r w:rsidRPr="00C9511B">
              <w:rPr>
                <w:rFonts w:ascii="Arial" w:hAnsi="Arial" w:cs="Arial"/>
                <w:i w:val="0"/>
                <w:sz w:val="22"/>
                <w:szCs w:val="22"/>
              </w:rPr>
              <w:t>Registered Nurse</w:t>
            </w:r>
          </w:p>
          <w:p w:rsidR="00814B0F" w:rsidRPr="00C9511B" w:rsidRDefault="00814B0F" w:rsidP="00E82F92">
            <w:pPr>
              <w:rPr>
                <w:rFonts w:cs="Arial"/>
                <w:sz w:val="22"/>
                <w:szCs w:val="22"/>
              </w:rPr>
            </w:pPr>
            <w:r w:rsidRPr="00C9511B">
              <w:rPr>
                <w:rFonts w:cs="Arial"/>
                <w:sz w:val="22"/>
                <w:szCs w:val="22"/>
              </w:rPr>
              <w:t>(Chair of Expert Panel)</w:t>
            </w:r>
          </w:p>
        </w:tc>
        <w:tc>
          <w:tcPr>
            <w:tcW w:w="3544" w:type="dxa"/>
            <w:vAlign w:val="center"/>
          </w:tcPr>
          <w:p w:rsidR="00814B0F" w:rsidRPr="00C9511B" w:rsidRDefault="00814B0F" w:rsidP="00E82F92">
            <w:pPr>
              <w:rPr>
                <w:rFonts w:cs="Arial"/>
                <w:sz w:val="22"/>
                <w:szCs w:val="22"/>
              </w:rPr>
            </w:pPr>
            <w:r w:rsidRPr="00C9511B">
              <w:rPr>
                <w:rFonts w:cs="Arial"/>
                <w:sz w:val="22"/>
                <w:szCs w:val="22"/>
              </w:rPr>
              <w:t>David Green</w:t>
            </w:r>
          </w:p>
          <w:p w:rsidR="00814B0F" w:rsidRPr="00A22165" w:rsidRDefault="00814B0F" w:rsidP="00E82F92">
            <w:pPr>
              <w:rPr>
                <w:color w:val="1F497D"/>
                <w:sz w:val="18"/>
                <w:szCs w:val="18"/>
              </w:rPr>
            </w:pPr>
            <w:r w:rsidRPr="00A22165">
              <w:rPr>
                <w:sz w:val="18"/>
                <w:szCs w:val="18"/>
              </w:rPr>
              <w:t>Nurse Consultant – Immunisations</w:t>
            </w:r>
            <w:r w:rsidRPr="00A22165">
              <w:rPr>
                <w:rFonts w:cs="Arial"/>
                <w:sz w:val="18"/>
                <w:szCs w:val="18"/>
              </w:rPr>
              <w:t>, PHE</w:t>
            </w:r>
          </w:p>
        </w:tc>
        <w:tc>
          <w:tcPr>
            <w:tcW w:w="2126" w:type="dxa"/>
          </w:tcPr>
          <w:p w:rsidR="00814B0F" w:rsidRPr="0036347F" w:rsidRDefault="00814B0F" w:rsidP="006F330C">
            <w:pPr>
              <w:rPr>
                <w:rFonts w:cs="Arial"/>
                <w:i/>
                <w:color w:val="FF0000"/>
                <w:sz w:val="22"/>
                <w:szCs w:val="22"/>
              </w:rPr>
            </w:pPr>
            <w:r>
              <w:rPr>
                <w:rFonts w:cs="Arial"/>
                <w:noProof/>
                <w:sz w:val="20"/>
              </w:rPr>
              <w:drawing>
                <wp:anchor distT="0" distB="0" distL="114300" distR="114300" simplePos="0" relativeHeight="251664384" behindDoc="1" locked="0" layoutInCell="1" allowOverlap="1" wp14:anchorId="05D41C2B" wp14:editId="3549566B">
                  <wp:simplePos x="0" y="0"/>
                  <wp:positionH relativeFrom="column">
                    <wp:posOffset>-68448</wp:posOffset>
                  </wp:positionH>
                  <wp:positionV relativeFrom="paragraph">
                    <wp:posOffset>-1138</wp:posOffset>
                  </wp:positionV>
                  <wp:extent cx="1423358" cy="513343"/>
                  <wp:effectExtent l="0" t="0" r="5715"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3358" cy="513343"/>
                          </a:xfrm>
                          <a:prstGeom prst="rect">
                            <a:avLst/>
                          </a:prstGeom>
                          <a:noFill/>
                        </pic:spPr>
                      </pic:pic>
                    </a:graphicData>
                  </a:graphic>
                  <wp14:sizeRelH relativeFrom="page">
                    <wp14:pctWidth>0</wp14:pctWidth>
                  </wp14:sizeRelH>
                  <wp14:sizeRelV relativeFrom="page">
                    <wp14:pctHeight>0</wp14:pctHeight>
                  </wp14:sizeRelV>
                </wp:anchor>
              </w:drawing>
            </w:r>
          </w:p>
        </w:tc>
        <w:tc>
          <w:tcPr>
            <w:tcW w:w="1701" w:type="dxa"/>
            <w:vAlign w:val="center"/>
          </w:tcPr>
          <w:p w:rsidR="00814B0F" w:rsidRPr="0036347F" w:rsidRDefault="006176E4" w:rsidP="006F330C">
            <w:pPr>
              <w:rPr>
                <w:rFonts w:cs="Arial"/>
              </w:rPr>
            </w:pPr>
            <w:r>
              <w:rPr>
                <w:rFonts w:cs="Arial"/>
              </w:rPr>
              <w:t>10</w:t>
            </w:r>
            <w:r w:rsidR="00814B0F">
              <w:rPr>
                <w:rFonts w:cs="Arial"/>
              </w:rPr>
              <w:t>/08/2018</w:t>
            </w:r>
          </w:p>
        </w:tc>
      </w:tr>
    </w:tbl>
    <w:p w:rsidR="00E82F92" w:rsidRDefault="00E82F92" w:rsidP="00E82F92">
      <w:pPr>
        <w:rPr>
          <w:rFonts w:cs="Arial"/>
          <w:i/>
          <w:sz w:val="16"/>
          <w:szCs w:val="16"/>
        </w:rPr>
      </w:pPr>
    </w:p>
    <w:p w:rsidR="00E82F92" w:rsidRPr="00072005" w:rsidRDefault="00E82F92" w:rsidP="00E82F92">
      <w:pPr>
        <w:rPr>
          <w:rFonts w:cs="Arial"/>
          <w:szCs w:val="24"/>
        </w:rPr>
      </w:pPr>
      <w:r w:rsidRPr="00072005">
        <w:rPr>
          <w:rFonts w:cs="Arial"/>
          <w:szCs w:val="24"/>
        </w:rPr>
        <w:t xml:space="preserve">This PGD has been peer reviewed by the PHE Immunisations PGD Expert Panel in accordance with PHE </w:t>
      </w:r>
      <w:r w:rsidR="008B5906">
        <w:rPr>
          <w:rFonts w:cs="Arial"/>
          <w:szCs w:val="24"/>
        </w:rPr>
        <w:t>PGD</w:t>
      </w:r>
      <w:r w:rsidR="00587B6C">
        <w:rPr>
          <w:rFonts w:cs="Arial"/>
          <w:szCs w:val="24"/>
        </w:rPr>
        <w:t xml:space="preserve"> Policy</w:t>
      </w:r>
      <w:r w:rsidRPr="00072005">
        <w:rPr>
          <w:rFonts w:cs="Arial"/>
          <w:szCs w:val="24"/>
        </w:rPr>
        <w:t xml:space="preserve">. It has been ratified by </w:t>
      </w:r>
      <w:r w:rsidR="00014C07">
        <w:rPr>
          <w:rFonts w:cs="Arial"/>
          <w:szCs w:val="24"/>
        </w:rPr>
        <w:t xml:space="preserve">the </w:t>
      </w:r>
      <w:r w:rsidRPr="00072005">
        <w:rPr>
          <w:rFonts w:cs="Arial"/>
          <w:szCs w:val="24"/>
        </w:rPr>
        <w:t xml:space="preserve">PHE Medicines Management Group and </w:t>
      </w:r>
      <w:r w:rsidR="00014C07">
        <w:rPr>
          <w:rFonts w:cs="Arial"/>
          <w:szCs w:val="24"/>
        </w:rPr>
        <w:t xml:space="preserve">the </w:t>
      </w:r>
      <w:r w:rsidRPr="00072005">
        <w:rPr>
          <w:rFonts w:cs="Arial"/>
          <w:szCs w:val="24"/>
        </w:rPr>
        <w:t xml:space="preserve">PHE </w:t>
      </w:r>
      <w:r w:rsidR="000E3225">
        <w:rPr>
          <w:rFonts w:cs="Arial"/>
          <w:szCs w:val="24"/>
        </w:rPr>
        <w:t>Quality and Clinical</w:t>
      </w:r>
      <w:r w:rsidR="000E3225" w:rsidRPr="00072005">
        <w:rPr>
          <w:rFonts w:cs="Arial"/>
          <w:szCs w:val="24"/>
        </w:rPr>
        <w:t xml:space="preserve"> </w:t>
      </w:r>
      <w:r w:rsidRPr="00072005">
        <w:rPr>
          <w:rFonts w:cs="Arial"/>
          <w:szCs w:val="24"/>
        </w:rPr>
        <w:t>Governance</w:t>
      </w:r>
      <w:r w:rsidR="000E3225">
        <w:rPr>
          <w:rFonts w:cs="Arial"/>
          <w:szCs w:val="24"/>
        </w:rPr>
        <w:t xml:space="preserve"> </w:t>
      </w:r>
      <w:r w:rsidR="00E86E72">
        <w:rPr>
          <w:rFonts w:cs="Arial"/>
          <w:szCs w:val="24"/>
        </w:rPr>
        <w:t>Delivery Board</w:t>
      </w:r>
      <w:r w:rsidRPr="00072005">
        <w:rPr>
          <w:rFonts w:cs="Arial"/>
          <w:szCs w:val="24"/>
        </w:rPr>
        <w:t>.</w:t>
      </w:r>
    </w:p>
    <w:p w:rsidR="00E82F92" w:rsidRPr="00072005" w:rsidRDefault="00E82F92" w:rsidP="00E82F92">
      <w:pPr>
        <w:rPr>
          <w:szCs w:val="24"/>
        </w:rPr>
      </w:pPr>
    </w:p>
    <w:p w:rsidR="00E82F92" w:rsidRPr="00072005" w:rsidRDefault="00587B6C" w:rsidP="00E82F92">
      <w:pPr>
        <w:spacing w:line="276" w:lineRule="auto"/>
        <w:rPr>
          <w:rFonts w:cs="Arial"/>
          <w:b/>
          <w:szCs w:val="24"/>
        </w:rPr>
      </w:pPr>
      <w:r>
        <w:rPr>
          <w:rFonts w:cs="Arial"/>
          <w:b/>
          <w:szCs w:val="24"/>
        </w:rPr>
        <w:t>Expert Panel</w:t>
      </w:r>
    </w:p>
    <w:p w:rsidR="00E82F92" w:rsidRPr="00072005" w:rsidRDefault="00E82F92" w:rsidP="00E82F92">
      <w:pPr>
        <w:spacing w:line="276" w:lineRule="auto"/>
        <w:rPr>
          <w:rFonts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le of Expert Panel Members"/>
      </w:tblPr>
      <w:tblGrid>
        <w:gridCol w:w="2552"/>
        <w:gridCol w:w="7371"/>
      </w:tblGrid>
      <w:tr w:rsidR="00E82F92" w:rsidRPr="00923F36" w:rsidTr="00E82F92">
        <w:trPr>
          <w:trHeight w:val="254"/>
        </w:trPr>
        <w:tc>
          <w:tcPr>
            <w:tcW w:w="2552" w:type="dxa"/>
            <w:vAlign w:val="center"/>
          </w:tcPr>
          <w:p w:rsidR="00E82F92" w:rsidRPr="00923F36" w:rsidRDefault="00E82F92" w:rsidP="00E82F92">
            <w:pPr>
              <w:spacing w:line="276" w:lineRule="auto"/>
              <w:rPr>
                <w:rFonts w:cs="Arial"/>
                <w:b/>
                <w:sz w:val="22"/>
                <w:szCs w:val="22"/>
              </w:rPr>
            </w:pPr>
            <w:r w:rsidRPr="00923F36">
              <w:rPr>
                <w:rFonts w:cs="Arial"/>
                <w:b/>
                <w:sz w:val="22"/>
                <w:szCs w:val="22"/>
              </w:rPr>
              <w:t>Name</w:t>
            </w:r>
          </w:p>
        </w:tc>
        <w:tc>
          <w:tcPr>
            <w:tcW w:w="7371" w:type="dxa"/>
            <w:vAlign w:val="center"/>
          </w:tcPr>
          <w:p w:rsidR="00E82F92" w:rsidRPr="00923F36" w:rsidRDefault="00E82F92" w:rsidP="00E82F92">
            <w:pPr>
              <w:spacing w:line="276" w:lineRule="auto"/>
              <w:rPr>
                <w:rFonts w:cs="Arial"/>
                <w:b/>
                <w:sz w:val="22"/>
                <w:szCs w:val="22"/>
              </w:rPr>
            </w:pPr>
            <w:r w:rsidRPr="00923F36">
              <w:rPr>
                <w:rFonts w:cs="Arial"/>
                <w:b/>
                <w:sz w:val="22"/>
                <w:szCs w:val="22"/>
              </w:rPr>
              <w:t>Designation</w:t>
            </w:r>
          </w:p>
        </w:tc>
      </w:tr>
      <w:tr w:rsidR="002E4A1F" w:rsidRPr="00923F36" w:rsidTr="00C9511B">
        <w:trPr>
          <w:trHeight w:val="254"/>
        </w:trPr>
        <w:tc>
          <w:tcPr>
            <w:tcW w:w="2552" w:type="dxa"/>
            <w:vAlign w:val="center"/>
          </w:tcPr>
          <w:p w:rsidR="002E4A1F" w:rsidRPr="00923F36" w:rsidRDefault="002E4A1F" w:rsidP="00C9511B">
            <w:pPr>
              <w:spacing w:line="276" w:lineRule="auto"/>
              <w:rPr>
                <w:rFonts w:cs="Arial"/>
                <w:sz w:val="22"/>
                <w:szCs w:val="22"/>
              </w:rPr>
            </w:pPr>
            <w:r w:rsidRPr="00923F36">
              <w:rPr>
                <w:rFonts w:cs="Arial"/>
                <w:sz w:val="22"/>
                <w:szCs w:val="22"/>
              </w:rPr>
              <w:t>Ed Gardner</w:t>
            </w:r>
          </w:p>
        </w:tc>
        <w:tc>
          <w:tcPr>
            <w:tcW w:w="7371" w:type="dxa"/>
            <w:vAlign w:val="center"/>
          </w:tcPr>
          <w:p w:rsidR="002E4A1F" w:rsidRPr="00923F36" w:rsidRDefault="002E4A1F" w:rsidP="00C9511B">
            <w:pPr>
              <w:spacing w:before="60" w:after="60"/>
              <w:rPr>
                <w:rFonts w:cs="Arial"/>
                <w:sz w:val="22"/>
                <w:szCs w:val="22"/>
              </w:rPr>
            </w:pPr>
            <w:r w:rsidRPr="00923F36">
              <w:rPr>
                <w:rFonts w:cs="Arial"/>
                <w:sz w:val="22"/>
                <w:szCs w:val="22"/>
              </w:rPr>
              <w:t>Advanced Paramedic Practitioner/Emergency Care Practitioner, Medicines Manager, Proactive Care Lead</w:t>
            </w:r>
          </w:p>
        </w:tc>
      </w:tr>
      <w:tr w:rsidR="00E82F92" w:rsidRPr="00923F36" w:rsidTr="00C9511B">
        <w:trPr>
          <w:trHeight w:val="254"/>
        </w:trPr>
        <w:tc>
          <w:tcPr>
            <w:tcW w:w="2552" w:type="dxa"/>
            <w:vAlign w:val="center"/>
          </w:tcPr>
          <w:p w:rsidR="00E82F92" w:rsidRPr="00923F36" w:rsidRDefault="00C132EF" w:rsidP="00C9511B">
            <w:pPr>
              <w:spacing w:line="276" w:lineRule="auto"/>
              <w:rPr>
                <w:rFonts w:cs="Arial"/>
                <w:sz w:val="22"/>
                <w:szCs w:val="22"/>
              </w:rPr>
            </w:pPr>
            <w:r w:rsidRPr="00923F36">
              <w:rPr>
                <w:rFonts w:cs="Arial"/>
                <w:sz w:val="22"/>
                <w:szCs w:val="22"/>
              </w:rPr>
              <w:t>Alison Hemsworth</w:t>
            </w:r>
          </w:p>
        </w:tc>
        <w:tc>
          <w:tcPr>
            <w:tcW w:w="7371" w:type="dxa"/>
            <w:vAlign w:val="center"/>
          </w:tcPr>
          <w:p w:rsidR="00E82F92" w:rsidRPr="00923F36" w:rsidRDefault="00C132EF" w:rsidP="0082708B">
            <w:pPr>
              <w:spacing w:before="60" w:after="60"/>
              <w:rPr>
                <w:rFonts w:cs="Arial"/>
                <w:sz w:val="22"/>
                <w:szCs w:val="22"/>
              </w:rPr>
            </w:pPr>
            <w:r w:rsidRPr="00923F36">
              <w:rPr>
                <w:rFonts w:cs="Arial"/>
                <w:sz w:val="22"/>
                <w:szCs w:val="22"/>
              </w:rPr>
              <w:t xml:space="preserve">Assistant Head of Primary Care Policy (Pharmacy and Dispensing Doctors), </w:t>
            </w:r>
            <w:r w:rsidR="0082708B" w:rsidRPr="00923F36">
              <w:rPr>
                <w:rFonts w:cs="Arial"/>
                <w:sz w:val="22"/>
                <w:szCs w:val="22"/>
              </w:rPr>
              <w:t>Strategy and Innovation Directorate</w:t>
            </w:r>
            <w:r w:rsidRPr="00923F36">
              <w:rPr>
                <w:rFonts w:cs="Arial"/>
                <w:sz w:val="22"/>
                <w:szCs w:val="22"/>
              </w:rPr>
              <w:t>, NHS England</w:t>
            </w:r>
          </w:p>
        </w:tc>
      </w:tr>
      <w:tr w:rsidR="004071B0" w:rsidRPr="00923F36" w:rsidTr="00C9511B">
        <w:trPr>
          <w:trHeight w:val="254"/>
        </w:trPr>
        <w:tc>
          <w:tcPr>
            <w:tcW w:w="2552" w:type="dxa"/>
            <w:vAlign w:val="center"/>
          </w:tcPr>
          <w:p w:rsidR="004071B0" w:rsidRPr="00923F36" w:rsidRDefault="004071B0" w:rsidP="00C9511B">
            <w:pPr>
              <w:spacing w:line="276" w:lineRule="auto"/>
              <w:rPr>
                <w:rFonts w:cs="Arial"/>
                <w:sz w:val="22"/>
                <w:szCs w:val="22"/>
              </w:rPr>
            </w:pPr>
            <w:r w:rsidRPr="00923F36">
              <w:rPr>
                <w:rFonts w:cs="Arial"/>
                <w:sz w:val="22"/>
                <w:szCs w:val="22"/>
              </w:rPr>
              <w:t>Jane Horsfall</w:t>
            </w:r>
          </w:p>
        </w:tc>
        <w:tc>
          <w:tcPr>
            <w:tcW w:w="7371" w:type="dxa"/>
            <w:vAlign w:val="center"/>
          </w:tcPr>
          <w:p w:rsidR="004071B0" w:rsidRPr="00923F36" w:rsidRDefault="004071B0" w:rsidP="004071B0">
            <w:pPr>
              <w:spacing w:before="60" w:after="60"/>
              <w:rPr>
                <w:rFonts w:cs="Arial"/>
                <w:sz w:val="22"/>
                <w:szCs w:val="22"/>
              </w:rPr>
            </w:pPr>
            <w:r w:rsidRPr="00923F36">
              <w:rPr>
                <w:rFonts w:cs="Arial"/>
                <w:sz w:val="22"/>
                <w:szCs w:val="22"/>
              </w:rPr>
              <w:t>Programme Lead, Pharmacy Contracts &amp; Projects, Strategy and Innovation Directorate, NHS England</w:t>
            </w:r>
          </w:p>
        </w:tc>
      </w:tr>
      <w:tr w:rsidR="004071B0" w:rsidRPr="00923F36" w:rsidTr="00C9511B">
        <w:trPr>
          <w:trHeight w:val="254"/>
        </w:trPr>
        <w:tc>
          <w:tcPr>
            <w:tcW w:w="2552" w:type="dxa"/>
            <w:vAlign w:val="center"/>
          </w:tcPr>
          <w:p w:rsidR="004071B0" w:rsidRPr="00923F36" w:rsidRDefault="004071B0" w:rsidP="00C9511B">
            <w:pPr>
              <w:spacing w:line="276" w:lineRule="auto"/>
              <w:rPr>
                <w:rFonts w:cs="Arial"/>
                <w:sz w:val="22"/>
                <w:szCs w:val="22"/>
              </w:rPr>
            </w:pPr>
            <w:r w:rsidRPr="00923F36">
              <w:rPr>
                <w:rFonts w:cs="Arial"/>
                <w:sz w:val="22"/>
                <w:szCs w:val="22"/>
              </w:rPr>
              <w:t>Jacqueline Lamberty</w:t>
            </w:r>
          </w:p>
        </w:tc>
        <w:tc>
          <w:tcPr>
            <w:tcW w:w="7371" w:type="dxa"/>
            <w:vAlign w:val="center"/>
          </w:tcPr>
          <w:p w:rsidR="004071B0" w:rsidRPr="00923F36" w:rsidRDefault="004071B0" w:rsidP="00C9511B">
            <w:pPr>
              <w:spacing w:before="60" w:after="60"/>
              <w:rPr>
                <w:rFonts w:cs="Arial"/>
                <w:sz w:val="22"/>
                <w:szCs w:val="22"/>
              </w:rPr>
            </w:pPr>
            <w:r w:rsidRPr="00923F36">
              <w:rPr>
                <w:rFonts w:cs="Arial"/>
                <w:sz w:val="22"/>
                <w:szCs w:val="22"/>
              </w:rPr>
              <w:t xml:space="preserve">Lead Pharmacist Medicines Management Service, Public Health England </w:t>
            </w:r>
          </w:p>
        </w:tc>
      </w:tr>
      <w:tr w:rsidR="004071B0" w:rsidRPr="00923F36" w:rsidTr="00C9511B">
        <w:trPr>
          <w:trHeight w:val="267"/>
        </w:trPr>
        <w:tc>
          <w:tcPr>
            <w:tcW w:w="2552" w:type="dxa"/>
            <w:vAlign w:val="center"/>
          </w:tcPr>
          <w:p w:rsidR="004071B0" w:rsidRPr="00923F36" w:rsidRDefault="004071B0" w:rsidP="00C9511B">
            <w:pPr>
              <w:spacing w:line="276" w:lineRule="auto"/>
              <w:rPr>
                <w:rFonts w:cs="Arial"/>
                <w:sz w:val="22"/>
                <w:szCs w:val="22"/>
              </w:rPr>
            </w:pPr>
            <w:r w:rsidRPr="00923F36">
              <w:rPr>
                <w:rFonts w:cs="Arial"/>
                <w:sz w:val="22"/>
                <w:szCs w:val="22"/>
              </w:rPr>
              <w:t>Jill Loader</w:t>
            </w:r>
          </w:p>
        </w:tc>
        <w:tc>
          <w:tcPr>
            <w:tcW w:w="7371" w:type="dxa"/>
            <w:vAlign w:val="center"/>
          </w:tcPr>
          <w:p w:rsidR="004071B0" w:rsidRPr="00923F36" w:rsidRDefault="00645809" w:rsidP="00645809">
            <w:pPr>
              <w:tabs>
                <w:tab w:val="left" w:pos="2320"/>
              </w:tabs>
              <w:spacing w:before="60" w:after="60"/>
              <w:rPr>
                <w:rFonts w:cs="Arial"/>
                <w:bCs/>
                <w:iCs/>
                <w:sz w:val="22"/>
                <w:szCs w:val="22"/>
              </w:rPr>
            </w:pPr>
            <w:r w:rsidRPr="00923F36">
              <w:rPr>
                <w:rFonts w:cs="Arial"/>
                <w:sz w:val="22"/>
                <w:szCs w:val="22"/>
              </w:rPr>
              <w:t xml:space="preserve">Head of Pharmacy Commissioning, NHS England </w:t>
            </w:r>
          </w:p>
        </w:tc>
      </w:tr>
      <w:tr w:rsidR="004071B0" w:rsidRPr="00923F36" w:rsidTr="00E46DF4">
        <w:trPr>
          <w:trHeight w:val="267"/>
        </w:trPr>
        <w:tc>
          <w:tcPr>
            <w:tcW w:w="2552" w:type="dxa"/>
            <w:vAlign w:val="center"/>
          </w:tcPr>
          <w:p w:rsidR="004071B0" w:rsidRPr="00923F36" w:rsidRDefault="004071B0" w:rsidP="00C9511B">
            <w:pPr>
              <w:spacing w:line="276" w:lineRule="auto"/>
              <w:rPr>
                <w:rFonts w:cs="Arial"/>
                <w:sz w:val="22"/>
                <w:szCs w:val="22"/>
              </w:rPr>
            </w:pPr>
            <w:r w:rsidRPr="00923F36">
              <w:rPr>
                <w:rFonts w:cs="Arial"/>
                <w:sz w:val="22"/>
                <w:szCs w:val="22"/>
              </w:rPr>
              <w:t>Vanessa MacGregor</w:t>
            </w:r>
          </w:p>
        </w:tc>
        <w:tc>
          <w:tcPr>
            <w:tcW w:w="7371" w:type="dxa"/>
            <w:vAlign w:val="center"/>
          </w:tcPr>
          <w:p w:rsidR="004071B0" w:rsidRPr="00923F36" w:rsidRDefault="004071B0" w:rsidP="00C9511B">
            <w:pPr>
              <w:spacing w:before="60" w:after="60"/>
              <w:rPr>
                <w:rFonts w:cs="Arial"/>
                <w:sz w:val="22"/>
                <w:szCs w:val="22"/>
              </w:rPr>
            </w:pPr>
            <w:r w:rsidRPr="00923F36">
              <w:rPr>
                <w:rFonts w:cs="Arial"/>
                <w:sz w:val="22"/>
                <w:szCs w:val="22"/>
              </w:rPr>
              <w:t xml:space="preserve">Consultant in Communicable Disease Control, </w:t>
            </w:r>
            <w:r w:rsidRPr="00923F36">
              <w:rPr>
                <w:rStyle w:val="st1"/>
                <w:rFonts w:cs="Arial"/>
                <w:sz w:val="22"/>
                <w:szCs w:val="22"/>
              </w:rPr>
              <w:t>Public Health England</w:t>
            </w:r>
            <w:r w:rsidRPr="00923F36">
              <w:rPr>
                <w:rFonts w:cs="Arial"/>
                <w:sz w:val="22"/>
                <w:szCs w:val="22"/>
              </w:rPr>
              <w:t>, East Midlands Health Protection Team</w:t>
            </w:r>
          </w:p>
        </w:tc>
      </w:tr>
      <w:tr w:rsidR="004071B0" w:rsidRPr="00923F36" w:rsidTr="00C9511B">
        <w:trPr>
          <w:trHeight w:val="267"/>
        </w:trPr>
        <w:tc>
          <w:tcPr>
            <w:tcW w:w="2552" w:type="dxa"/>
            <w:vAlign w:val="center"/>
          </w:tcPr>
          <w:p w:rsidR="004071B0" w:rsidRPr="00923F36" w:rsidRDefault="004071B0" w:rsidP="00C9511B">
            <w:pPr>
              <w:spacing w:line="276" w:lineRule="auto"/>
              <w:rPr>
                <w:rFonts w:cs="Arial"/>
                <w:sz w:val="22"/>
                <w:szCs w:val="22"/>
              </w:rPr>
            </w:pPr>
            <w:r w:rsidRPr="00923F36">
              <w:rPr>
                <w:rFonts w:cs="Arial"/>
                <w:sz w:val="22"/>
                <w:szCs w:val="22"/>
              </w:rPr>
              <w:t>Alison Mackenzie</w:t>
            </w:r>
          </w:p>
        </w:tc>
        <w:tc>
          <w:tcPr>
            <w:tcW w:w="7371" w:type="dxa"/>
            <w:vAlign w:val="center"/>
          </w:tcPr>
          <w:p w:rsidR="004071B0" w:rsidRPr="00923F36" w:rsidRDefault="004071B0" w:rsidP="00C9511B">
            <w:pPr>
              <w:tabs>
                <w:tab w:val="left" w:pos="2320"/>
              </w:tabs>
              <w:spacing w:before="60" w:after="60"/>
              <w:rPr>
                <w:rFonts w:cs="Arial"/>
                <w:sz w:val="22"/>
                <w:szCs w:val="22"/>
              </w:rPr>
            </w:pPr>
            <w:r w:rsidRPr="00923F36">
              <w:rPr>
                <w:rStyle w:val="st1"/>
                <w:rFonts w:cs="Arial"/>
                <w:sz w:val="22"/>
                <w:szCs w:val="22"/>
              </w:rPr>
              <w:t>Consultant in Public Health Medicine, Screening and Immunisation Lead, Public Health England</w:t>
            </w:r>
            <w:r w:rsidRPr="00923F36">
              <w:rPr>
                <w:rFonts w:cs="Arial"/>
                <w:sz w:val="22"/>
                <w:szCs w:val="22"/>
              </w:rPr>
              <w:t xml:space="preserve">, </w:t>
            </w:r>
            <w:r w:rsidRPr="00923F36">
              <w:rPr>
                <w:rStyle w:val="st1"/>
                <w:rFonts w:cs="Arial"/>
                <w:sz w:val="22"/>
                <w:szCs w:val="22"/>
              </w:rPr>
              <w:t>NHS England South (South West)</w:t>
            </w:r>
          </w:p>
        </w:tc>
      </w:tr>
      <w:tr w:rsidR="004071B0" w:rsidRPr="00923F36" w:rsidTr="00C9511B">
        <w:trPr>
          <w:trHeight w:val="267"/>
        </w:trPr>
        <w:tc>
          <w:tcPr>
            <w:tcW w:w="2552" w:type="dxa"/>
            <w:vAlign w:val="center"/>
          </w:tcPr>
          <w:p w:rsidR="004071B0" w:rsidRPr="00923F36" w:rsidRDefault="004071B0" w:rsidP="00C9511B">
            <w:pPr>
              <w:spacing w:line="276" w:lineRule="auto"/>
              <w:rPr>
                <w:rFonts w:cs="Arial"/>
                <w:sz w:val="22"/>
                <w:szCs w:val="22"/>
              </w:rPr>
            </w:pPr>
            <w:r w:rsidRPr="00923F36">
              <w:rPr>
                <w:rFonts w:cs="Arial"/>
                <w:sz w:val="22"/>
                <w:szCs w:val="22"/>
              </w:rPr>
              <w:t>Gill Marsh</w:t>
            </w:r>
          </w:p>
        </w:tc>
        <w:tc>
          <w:tcPr>
            <w:tcW w:w="7371" w:type="dxa"/>
            <w:vAlign w:val="center"/>
          </w:tcPr>
          <w:p w:rsidR="004071B0" w:rsidRPr="00923F36" w:rsidRDefault="004071B0" w:rsidP="00C9511B">
            <w:pPr>
              <w:tabs>
                <w:tab w:val="left" w:pos="2320"/>
              </w:tabs>
              <w:spacing w:before="60" w:after="60"/>
              <w:rPr>
                <w:rFonts w:cs="Arial"/>
                <w:sz w:val="22"/>
                <w:szCs w:val="22"/>
              </w:rPr>
            </w:pPr>
            <w:r w:rsidRPr="00923F36">
              <w:rPr>
                <w:rFonts w:cs="Arial"/>
                <w:sz w:val="22"/>
                <w:szCs w:val="22"/>
              </w:rPr>
              <w:t>Senior Screening and Immunisation Manager, Public Health England / NHS England Lancashire and South Cumbria</w:t>
            </w:r>
          </w:p>
        </w:tc>
      </w:tr>
      <w:tr w:rsidR="004071B0" w:rsidRPr="00923F36" w:rsidTr="00C9511B">
        <w:trPr>
          <w:trHeight w:val="267"/>
        </w:trPr>
        <w:tc>
          <w:tcPr>
            <w:tcW w:w="2552" w:type="dxa"/>
            <w:vAlign w:val="center"/>
          </w:tcPr>
          <w:p w:rsidR="004071B0" w:rsidRPr="00923F36" w:rsidRDefault="004071B0" w:rsidP="00C9511B">
            <w:pPr>
              <w:spacing w:line="276" w:lineRule="auto"/>
              <w:rPr>
                <w:rFonts w:cs="Arial"/>
                <w:sz w:val="22"/>
                <w:szCs w:val="22"/>
              </w:rPr>
            </w:pPr>
            <w:r w:rsidRPr="00923F36">
              <w:rPr>
                <w:rFonts w:cs="Arial"/>
                <w:sz w:val="22"/>
                <w:szCs w:val="22"/>
              </w:rPr>
              <w:t>Lesley McFarlane</w:t>
            </w:r>
          </w:p>
        </w:tc>
        <w:tc>
          <w:tcPr>
            <w:tcW w:w="7371" w:type="dxa"/>
            <w:vAlign w:val="center"/>
          </w:tcPr>
          <w:p w:rsidR="004071B0" w:rsidRPr="00923F36" w:rsidRDefault="004071B0" w:rsidP="00C9511B">
            <w:pPr>
              <w:tabs>
                <w:tab w:val="left" w:pos="2320"/>
              </w:tabs>
              <w:spacing w:before="60" w:after="60"/>
              <w:rPr>
                <w:rFonts w:cs="Arial"/>
                <w:sz w:val="22"/>
                <w:szCs w:val="22"/>
              </w:rPr>
            </w:pPr>
            <w:r w:rsidRPr="00923F36">
              <w:rPr>
                <w:rFonts w:cs="Arial"/>
                <w:sz w:val="22"/>
                <w:szCs w:val="22"/>
              </w:rPr>
              <w:t xml:space="preserve">Screening and Immunisation Co-ordinator (SIC) </w:t>
            </w:r>
            <w:r w:rsidRPr="00923F36">
              <w:rPr>
                <w:rFonts w:cs="Arial"/>
                <w:color w:val="000000"/>
                <w:sz w:val="22"/>
                <w:szCs w:val="22"/>
              </w:rPr>
              <w:t>NHS England Leicestershire</w:t>
            </w:r>
            <w:r w:rsidRPr="00923F36">
              <w:rPr>
                <w:rFonts w:cs="Arial"/>
                <w:sz w:val="22"/>
                <w:szCs w:val="22"/>
              </w:rPr>
              <w:t>,</w:t>
            </w:r>
            <w:r w:rsidRPr="00923F36">
              <w:rPr>
                <w:rFonts w:cs="Arial"/>
                <w:color w:val="000000"/>
                <w:sz w:val="22"/>
                <w:szCs w:val="22"/>
              </w:rPr>
              <w:t xml:space="preserve"> Lincolnshire</w:t>
            </w:r>
            <w:r w:rsidRPr="00923F36">
              <w:rPr>
                <w:rFonts w:cs="Arial"/>
                <w:sz w:val="22"/>
                <w:szCs w:val="22"/>
              </w:rPr>
              <w:t xml:space="preserve"> and Northamptonshire</w:t>
            </w:r>
          </w:p>
        </w:tc>
      </w:tr>
      <w:tr w:rsidR="004071B0" w:rsidRPr="00923F36" w:rsidTr="00C9511B">
        <w:trPr>
          <w:trHeight w:val="267"/>
        </w:trPr>
        <w:tc>
          <w:tcPr>
            <w:tcW w:w="2552" w:type="dxa"/>
            <w:vAlign w:val="center"/>
          </w:tcPr>
          <w:p w:rsidR="004071B0" w:rsidRPr="00923F36" w:rsidRDefault="004071B0" w:rsidP="00C9511B">
            <w:pPr>
              <w:spacing w:line="276" w:lineRule="auto"/>
              <w:rPr>
                <w:rFonts w:cs="Arial"/>
                <w:sz w:val="22"/>
                <w:szCs w:val="22"/>
              </w:rPr>
            </w:pPr>
            <w:r w:rsidRPr="00923F36">
              <w:rPr>
                <w:rFonts w:cs="Arial"/>
                <w:sz w:val="22"/>
                <w:szCs w:val="22"/>
              </w:rPr>
              <w:t>Sally Millership</w:t>
            </w:r>
          </w:p>
        </w:tc>
        <w:tc>
          <w:tcPr>
            <w:tcW w:w="7371" w:type="dxa"/>
            <w:vAlign w:val="center"/>
          </w:tcPr>
          <w:p w:rsidR="004071B0" w:rsidRPr="00923F36" w:rsidRDefault="004071B0" w:rsidP="00C9511B">
            <w:pPr>
              <w:tabs>
                <w:tab w:val="left" w:pos="2320"/>
              </w:tabs>
              <w:spacing w:before="60" w:after="60"/>
              <w:rPr>
                <w:rFonts w:cs="Arial"/>
                <w:sz w:val="22"/>
                <w:szCs w:val="22"/>
              </w:rPr>
            </w:pPr>
            <w:r w:rsidRPr="00923F36">
              <w:rPr>
                <w:rFonts w:cs="Arial"/>
                <w:sz w:val="22"/>
                <w:szCs w:val="22"/>
              </w:rPr>
              <w:t>Consultant in Communicable Disease Control, Public Health England, East of England Health Protection Team</w:t>
            </w:r>
          </w:p>
        </w:tc>
      </w:tr>
      <w:tr w:rsidR="004071B0" w:rsidRPr="00923F36" w:rsidTr="00C9511B">
        <w:trPr>
          <w:trHeight w:val="267"/>
        </w:trPr>
        <w:tc>
          <w:tcPr>
            <w:tcW w:w="2552" w:type="dxa"/>
            <w:vAlign w:val="center"/>
          </w:tcPr>
          <w:p w:rsidR="004071B0" w:rsidRPr="00923F36" w:rsidRDefault="004071B0" w:rsidP="00C9511B">
            <w:pPr>
              <w:spacing w:line="276" w:lineRule="auto"/>
              <w:rPr>
                <w:rFonts w:cs="Arial"/>
                <w:sz w:val="22"/>
                <w:szCs w:val="22"/>
              </w:rPr>
            </w:pPr>
            <w:r w:rsidRPr="00923F36">
              <w:rPr>
                <w:rFonts w:cs="Arial"/>
                <w:sz w:val="22"/>
                <w:szCs w:val="22"/>
              </w:rPr>
              <w:t>Richard Pebody</w:t>
            </w:r>
          </w:p>
        </w:tc>
        <w:tc>
          <w:tcPr>
            <w:tcW w:w="7371" w:type="dxa"/>
            <w:vAlign w:val="center"/>
          </w:tcPr>
          <w:p w:rsidR="004071B0" w:rsidRPr="00923F36" w:rsidRDefault="004071B0" w:rsidP="006A68B6">
            <w:pPr>
              <w:spacing w:before="60" w:after="60"/>
              <w:rPr>
                <w:rFonts w:cs="Arial"/>
                <w:color w:val="1F497D"/>
                <w:sz w:val="22"/>
                <w:szCs w:val="22"/>
              </w:rPr>
            </w:pPr>
            <w:r w:rsidRPr="00923F36">
              <w:rPr>
                <w:rFonts w:cs="Arial"/>
                <w:sz w:val="22"/>
                <w:szCs w:val="22"/>
              </w:rPr>
              <w:t xml:space="preserve">Consultant Medical Epidemiologist, </w:t>
            </w:r>
            <w:r w:rsidR="006A68B6" w:rsidRPr="00923F36">
              <w:rPr>
                <w:rFonts w:cs="Arial"/>
                <w:sz w:val="22"/>
                <w:szCs w:val="22"/>
              </w:rPr>
              <w:t>Immunisation and Countermeasures,</w:t>
            </w:r>
            <w:r w:rsidR="006A68B6" w:rsidRPr="00923F36">
              <w:rPr>
                <w:rFonts w:cs="Arial"/>
                <w:color w:val="1F497D"/>
                <w:sz w:val="22"/>
                <w:szCs w:val="22"/>
              </w:rPr>
              <w:t xml:space="preserve"> </w:t>
            </w:r>
            <w:r w:rsidR="006A68B6" w:rsidRPr="00923F36">
              <w:rPr>
                <w:rFonts w:cs="Arial"/>
                <w:sz w:val="22"/>
                <w:szCs w:val="22"/>
              </w:rPr>
              <w:t>Public Health England</w:t>
            </w:r>
            <w:r w:rsidR="006A68B6" w:rsidRPr="00923F36" w:rsidDel="006A68B6">
              <w:rPr>
                <w:rFonts w:cs="Arial"/>
                <w:sz w:val="22"/>
                <w:szCs w:val="22"/>
              </w:rPr>
              <w:t xml:space="preserve"> </w:t>
            </w:r>
          </w:p>
        </w:tc>
      </w:tr>
      <w:tr w:rsidR="004071B0" w:rsidRPr="00923F36" w:rsidTr="00C9511B">
        <w:trPr>
          <w:trHeight w:val="267"/>
        </w:trPr>
        <w:tc>
          <w:tcPr>
            <w:tcW w:w="2552" w:type="dxa"/>
            <w:vAlign w:val="center"/>
          </w:tcPr>
          <w:p w:rsidR="004071B0" w:rsidRPr="00923F36" w:rsidRDefault="004071B0" w:rsidP="00C9511B">
            <w:pPr>
              <w:spacing w:line="276" w:lineRule="auto"/>
              <w:rPr>
                <w:rFonts w:cs="Arial"/>
                <w:sz w:val="22"/>
                <w:szCs w:val="22"/>
              </w:rPr>
            </w:pPr>
            <w:r w:rsidRPr="00923F36">
              <w:rPr>
                <w:rFonts w:cs="Arial"/>
                <w:sz w:val="22"/>
                <w:szCs w:val="22"/>
              </w:rPr>
              <w:t>Gul Root</w:t>
            </w:r>
          </w:p>
        </w:tc>
        <w:tc>
          <w:tcPr>
            <w:tcW w:w="7371" w:type="dxa"/>
            <w:vAlign w:val="center"/>
          </w:tcPr>
          <w:p w:rsidR="004071B0" w:rsidRPr="00923F36" w:rsidRDefault="005D3336" w:rsidP="00C9511B">
            <w:pPr>
              <w:spacing w:before="60" w:after="60"/>
              <w:rPr>
                <w:rFonts w:cs="Arial"/>
                <w:sz w:val="22"/>
                <w:szCs w:val="22"/>
              </w:rPr>
            </w:pPr>
            <w:r w:rsidRPr="00923F36">
              <w:rPr>
                <w:rFonts w:cs="Arial"/>
                <w:sz w:val="22"/>
                <w:szCs w:val="22"/>
              </w:rPr>
              <w:t>National lead pharmacy public health</w:t>
            </w:r>
            <w:r w:rsidR="004071B0" w:rsidRPr="00923F36">
              <w:rPr>
                <w:rFonts w:cs="Arial"/>
                <w:sz w:val="22"/>
                <w:szCs w:val="22"/>
              </w:rPr>
              <w:t>, Public Health England and Principal Pharmaceutical Officer, Department of Health</w:t>
            </w:r>
          </w:p>
        </w:tc>
      </w:tr>
      <w:tr w:rsidR="004071B0" w:rsidRPr="00923F36" w:rsidTr="00C9511B">
        <w:trPr>
          <w:trHeight w:val="267"/>
        </w:trPr>
        <w:tc>
          <w:tcPr>
            <w:tcW w:w="2552" w:type="dxa"/>
            <w:vAlign w:val="center"/>
          </w:tcPr>
          <w:p w:rsidR="004071B0" w:rsidRPr="00923F36" w:rsidRDefault="004071B0" w:rsidP="00C9511B">
            <w:pPr>
              <w:spacing w:line="276" w:lineRule="auto"/>
              <w:rPr>
                <w:rFonts w:cs="Arial"/>
                <w:sz w:val="22"/>
                <w:szCs w:val="22"/>
              </w:rPr>
            </w:pPr>
            <w:r w:rsidRPr="00923F36">
              <w:rPr>
                <w:rFonts w:cs="Arial"/>
                <w:sz w:val="22"/>
                <w:szCs w:val="22"/>
              </w:rPr>
              <w:t>Tushar Shah</w:t>
            </w:r>
          </w:p>
        </w:tc>
        <w:tc>
          <w:tcPr>
            <w:tcW w:w="7371" w:type="dxa"/>
            <w:vAlign w:val="center"/>
          </w:tcPr>
          <w:p w:rsidR="004071B0" w:rsidRPr="00923F36" w:rsidRDefault="004071B0" w:rsidP="00C9511B">
            <w:pPr>
              <w:spacing w:before="60" w:after="60"/>
              <w:rPr>
                <w:rFonts w:cs="Arial"/>
                <w:sz w:val="22"/>
                <w:szCs w:val="22"/>
              </w:rPr>
            </w:pPr>
            <w:r w:rsidRPr="00923F36">
              <w:rPr>
                <w:rFonts w:cs="Arial"/>
                <w:sz w:val="22"/>
                <w:szCs w:val="22"/>
              </w:rPr>
              <w:t xml:space="preserve">Pharmacy Advisor, NHS England London Region </w:t>
            </w:r>
          </w:p>
        </w:tc>
      </w:tr>
      <w:tr w:rsidR="004071B0" w:rsidRPr="00923F36" w:rsidTr="00C9511B">
        <w:trPr>
          <w:trHeight w:val="267"/>
        </w:trPr>
        <w:tc>
          <w:tcPr>
            <w:tcW w:w="2552" w:type="dxa"/>
            <w:vAlign w:val="center"/>
          </w:tcPr>
          <w:p w:rsidR="004071B0" w:rsidRPr="00923F36" w:rsidRDefault="004071B0" w:rsidP="00C9511B">
            <w:pPr>
              <w:spacing w:line="276" w:lineRule="auto"/>
              <w:rPr>
                <w:rFonts w:cs="Arial"/>
                <w:sz w:val="22"/>
                <w:szCs w:val="22"/>
              </w:rPr>
            </w:pPr>
            <w:r w:rsidRPr="00923F36">
              <w:rPr>
                <w:rFonts w:cs="Arial"/>
                <w:sz w:val="22"/>
                <w:szCs w:val="22"/>
              </w:rPr>
              <w:t>Kelly Stoker</w:t>
            </w:r>
          </w:p>
        </w:tc>
        <w:tc>
          <w:tcPr>
            <w:tcW w:w="7371" w:type="dxa"/>
            <w:vAlign w:val="center"/>
          </w:tcPr>
          <w:p w:rsidR="004071B0" w:rsidRPr="00923F36" w:rsidRDefault="004071B0" w:rsidP="00C9511B">
            <w:pPr>
              <w:spacing w:before="60" w:after="60"/>
              <w:rPr>
                <w:rFonts w:cs="Arial"/>
                <w:sz w:val="22"/>
                <w:szCs w:val="22"/>
              </w:rPr>
            </w:pPr>
            <w:r w:rsidRPr="00923F36">
              <w:rPr>
                <w:rFonts w:cs="Arial"/>
                <w:sz w:val="22"/>
                <w:szCs w:val="22"/>
              </w:rPr>
              <w:t>Senior Health Protection Nurse, North East Health Protection Team, Public Health England Centre North East</w:t>
            </w:r>
          </w:p>
        </w:tc>
      </w:tr>
      <w:tr w:rsidR="006A68B6" w:rsidRPr="00923F36" w:rsidTr="00C9511B">
        <w:trPr>
          <w:trHeight w:val="267"/>
        </w:trPr>
        <w:tc>
          <w:tcPr>
            <w:tcW w:w="2552" w:type="dxa"/>
            <w:vAlign w:val="center"/>
          </w:tcPr>
          <w:p w:rsidR="006A68B6" w:rsidRPr="00923F36" w:rsidRDefault="006A68B6" w:rsidP="00C9511B">
            <w:pPr>
              <w:spacing w:line="276" w:lineRule="auto"/>
              <w:rPr>
                <w:rFonts w:cs="Arial"/>
                <w:sz w:val="22"/>
                <w:szCs w:val="22"/>
              </w:rPr>
            </w:pPr>
            <w:r w:rsidRPr="00923F36">
              <w:rPr>
                <w:rFonts w:cs="Arial"/>
                <w:sz w:val="22"/>
                <w:szCs w:val="22"/>
              </w:rPr>
              <w:lastRenderedPageBreak/>
              <w:t>Sharon Webb</w:t>
            </w:r>
          </w:p>
        </w:tc>
        <w:tc>
          <w:tcPr>
            <w:tcW w:w="7371" w:type="dxa"/>
            <w:vAlign w:val="center"/>
          </w:tcPr>
          <w:p w:rsidR="006A68B6" w:rsidRPr="00923F36" w:rsidRDefault="006A68B6" w:rsidP="00C9511B">
            <w:pPr>
              <w:spacing w:before="60" w:after="60"/>
              <w:rPr>
                <w:rFonts w:cs="Arial"/>
                <w:sz w:val="22"/>
                <w:szCs w:val="22"/>
              </w:rPr>
            </w:pPr>
            <w:r w:rsidRPr="00923F36">
              <w:rPr>
                <w:rFonts w:cs="Arial"/>
                <w:sz w:val="22"/>
                <w:szCs w:val="22"/>
              </w:rPr>
              <w:t>Programme Manager - IDPS , NHS Screening Programmes, Public Health England (Midwife)</w:t>
            </w:r>
          </w:p>
        </w:tc>
      </w:tr>
      <w:tr w:rsidR="006A68B6" w:rsidRPr="00923F36" w:rsidTr="00F8523C">
        <w:trPr>
          <w:trHeight w:val="267"/>
        </w:trPr>
        <w:tc>
          <w:tcPr>
            <w:tcW w:w="2552" w:type="dxa"/>
          </w:tcPr>
          <w:p w:rsidR="006A68B6" w:rsidRPr="00923F36" w:rsidRDefault="006A68B6" w:rsidP="00C9511B">
            <w:pPr>
              <w:spacing w:line="276" w:lineRule="auto"/>
              <w:rPr>
                <w:rFonts w:cs="Arial"/>
                <w:sz w:val="22"/>
                <w:szCs w:val="22"/>
              </w:rPr>
            </w:pPr>
            <w:r w:rsidRPr="00923F36">
              <w:rPr>
                <w:rFonts w:cs="Arial"/>
                <w:sz w:val="22"/>
                <w:szCs w:val="22"/>
              </w:rPr>
              <w:t>Helen Wilkinson</w:t>
            </w:r>
          </w:p>
        </w:tc>
        <w:tc>
          <w:tcPr>
            <w:tcW w:w="7371" w:type="dxa"/>
          </w:tcPr>
          <w:p w:rsidR="006A68B6" w:rsidRPr="00923F36" w:rsidRDefault="006A68B6" w:rsidP="00C9511B">
            <w:pPr>
              <w:spacing w:before="60" w:after="60"/>
              <w:rPr>
                <w:rFonts w:cs="Arial"/>
                <w:sz w:val="22"/>
                <w:szCs w:val="22"/>
              </w:rPr>
            </w:pPr>
            <w:r w:rsidRPr="00923F36">
              <w:rPr>
                <w:rFonts w:cs="Arial"/>
                <w:color w:val="000000"/>
                <w:sz w:val="22"/>
                <w:szCs w:val="22"/>
              </w:rPr>
              <w:t>Principal Pharmacist Bristol, North Somerset &amp; South Gloucestershire Clinical Commissioning Group.</w:t>
            </w:r>
          </w:p>
        </w:tc>
      </w:tr>
    </w:tbl>
    <w:p w:rsidR="00E82F92" w:rsidRDefault="00E82F92" w:rsidP="00E82F92">
      <w:pPr>
        <w:ind w:left="-142" w:right="423"/>
        <w:jc w:val="both"/>
        <w:rPr>
          <w:sz w:val="22"/>
          <w:szCs w:val="22"/>
        </w:rPr>
      </w:pPr>
    </w:p>
    <w:p w:rsidR="00520504" w:rsidRPr="00587B6C" w:rsidRDefault="00520504" w:rsidP="00587B6C">
      <w:pPr>
        <w:ind w:left="-142" w:right="423"/>
        <w:jc w:val="both"/>
        <w:rPr>
          <w:sz w:val="22"/>
        </w:rPr>
      </w:pPr>
      <w:r>
        <w:rPr>
          <w:rFonts w:cs="Arial"/>
          <w:b/>
          <w:szCs w:val="24"/>
        </w:rPr>
        <w:br w:type="page"/>
      </w:r>
    </w:p>
    <w:p w:rsidR="00BC6F32" w:rsidRPr="00E82F92" w:rsidRDefault="004F0005" w:rsidP="00A32A8A">
      <w:pPr>
        <w:pStyle w:val="ListParagraph"/>
        <w:numPr>
          <w:ilvl w:val="0"/>
          <w:numId w:val="34"/>
        </w:numPr>
        <w:rPr>
          <w:rFonts w:cs="Arial"/>
          <w:b/>
          <w:szCs w:val="24"/>
        </w:rPr>
      </w:pPr>
      <w:r w:rsidRPr="00E82F92">
        <w:rPr>
          <w:rFonts w:cs="Arial"/>
          <w:b/>
          <w:szCs w:val="24"/>
        </w:rPr>
        <w:lastRenderedPageBreak/>
        <w:t>Organisational Authorisations</w:t>
      </w:r>
    </w:p>
    <w:p w:rsidR="00BC6F32" w:rsidRPr="00E82F92" w:rsidRDefault="00BC6F32" w:rsidP="00E82F92">
      <w:pPr>
        <w:rPr>
          <w:rFonts w:cs="Arial"/>
          <w:szCs w:val="24"/>
        </w:rPr>
      </w:pPr>
    </w:p>
    <w:p w:rsidR="00BC6F32" w:rsidRPr="00E82F92" w:rsidRDefault="00AA5740" w:rsidP="00AA5740">
      <w:pPr>
        <w:pStyle w:val="CommentText"/>
        <w:rPr>
          <w:rStyle w:val="yiv436687422763514114-05042013"/>
          <w:rFonts w:cs="Arial"/>
          <w:b/>
          <w:szCs w:val="24"/>
        </w:rPr>
      </w:pPr>
      <w:r w:rsidRPr="00AA5740">
        <w:rPr>
          <w:rStyle w:val="yiv436687422763514114-05042013"/>
          <w:rFonts w:cs="Arial"/>
          <w:sz w:val="24"/>
          <w:szCs w:val="24"/>
          <w:lang w:eastAsia="en-US"/>
        </w:rPr>
        <w:t>NHS England accepts governance responsibility for this PGD. Any community pharmacy</w:t>
      </w:r>
      <w:r w:rsidR="003A6DAD">
        <w:rPr>
          <w:rStyle w:val="yiv436687422763514114-05042013"/>
          <w:rFonts w:cs="Arial"/>
          <w:sz w:val="24"/>
          <w:szCs w:val="24"/>
          <w:lang w:eastAsia="en-US"/>
        </w:rPr>
        <w:t xml:space="preserve"> contractor</w:t>
      </w:r>
      <w:r w:rsidRPr="00AA5740">
        <w:rPr>
          <w:rStyle w:val="yiv436687422763514114-05042013"/>
          <w:rFonts w:cs="Arial"/>
          <w:sz w:val="24"/>
          <w:szCs w:val="24"/>
          <w:lang w:eastAsia="en-US"/>
        </w:rPr>
        <w:t xml:space="preserve"> providing the advanced service must work strictly within the terms of this PGD and </w:t>
      </w:r>
      <w:r w:rsidR="003A6DAD" w:rsidRPr="003A6DAD">
        <w:rPr>
          <w:rStyle w:val="yiv436687422763514114-05042013"/>
          <w:rFonts w:cs="Arial"/>
          <w:sz w:val="24"/>
          <w:szCs w:val="24"/>
          <w:lang w:eastAsia="en-US"/>
        </w:rPr>
        <w:t>The Pharmaceutical Services (Advanced and Enhanced Services) (England) Directions</w:t>
      </w:r>
      <w:r w:rsidRPr="00AA5740">
        <w:rPr>
          <w:rStyle w:val="yiv436687422763514114-05042013"/>
          <w:rFonts w:cs="Arial"/>
          <w:sz w:val="24"/>
          <w:szCs w:val="24"/>
          <w:lang w:eastAsia="en-US"/>
        </w:rPr>
        <w:t>, covering the advanced service</w:t>
      </w:r>
      <w:r w:rsidR="00F337AA">
        <w:rPr>
          <w:rStyle w:val="yiv436687422763514114-05042013"/>
          <w:rFonts w:cs="Arial"/>
          <w:sz w:val="24"/>
          <w:szCs w:val="24"/>
          <w:lang w:eastAsia="en-US"/>
        </w:rPr>
        <w:t>,</w:t>
      </w:r>
      <w:r w:rsidRPr="00AA5740">
        <w:rPr>
          <w:rStyle w:val="yiv436687422763514114-05042013"/>
          <w:rFonts w:cs="Arial"/>
          <w:sz w:val="24"/>
          <w:szCs w:val="24"/>
          <w:lang w:eastAsia="en-US"/>
        </w:rPr>
        <w:t xml:space="preserve"> published in the Drug Tariff. Any deviation will be treated as a serious contract</w:t>
      </w:r>
      <w:r w:rsidR="00520504">
        <w:rPr>
          <w:rStyle w:val="yiv436687422763514114-05042013"/>
          <w:rFonts w:cs="Arial"/>
          <w:sz w:val="24"/>
          <w:szCs w:val="24"/>
          <w:lang w:eastAsia="en-US"/>
        </w:rPr>
        <w:t>ual</w:t>
      </w:r>
      <w:r w:rsidRPr="00AA5740">
        <w:rPr>
          <w:rStyle w:val="yiv436687422763514114-05042013"/>
          <w:rFonts w:cs="Arial"/>
          <w:sz w:val="24"/>
          <w:szCs w:val="24"/>
          <w:lang w:eastAsia="en-US"/>
        </w:rPr>
        <w:t xml:space="preserve"> breach.</w:t>
      </w:r>
      <w:r w:rsidDel="00AA5740">
        <w:rPr>
          <w:rStyle w:val="yiv436687422763514114-05042013"/>
          <w:rFonts w:cs="Arial"/>
          <w:b/>
          <w:szCs w:val="24"/>
        </w:rPr>
        <w:t xml:space="preserve"> </w:t>
      </w:r>
    </w:p>
    <w:p w:rsidR="00BC6F32" w:rsidRPr="00E82F92" w:rsidRDefault="00BC6F32" w:rsidP="00E82F92">
      <w:pPr>
        <w:pStyle w:val="Title"/>
        <w:jc w:val="left"/>
        <w:rPr>
          <w:rStyle w:val="yiv436687422763514114-05042013"/>
          <w:rFonts w:ascii="Arial" w:hAnsi="Arial" w:cs="Arial"/>
          <w:b w:val="0"/>
          <w:szCs w:val="24"/>
          <w:lang w:eastAsia="en-GB"/>
        </w:rPr>
      </w:pPr>
    </w:p>
    <w:p w:rsidR="00BC6F32" w:rsidRPr="00BF617E" w:rsidRDefault="0053148F" w:rsidP="00BC6F32">
      <w:pPr>
        <w:pStyle w:val="Title"/>
        <w:jc w:val="left"/>
        <w:rPr>
          <w:rStyle w:val="yiv436687422763514114-05042013"/>
          <w:rFonts w:ascii="Arial" w:hAnsi="Arial" w:cs="Arial"/>
          <w:b w:val="0"/>
          <w:sz w:val="22"/>
          <w:szCs w:val="22"/>
        </w:rPr>
      </w:pPr>
      <w:r>
        <w:rPr>
          <w:rStyle w:val="yiv436687422763514114-05042013"/>
          <w:rFonts w:ascii="Arial" w:hAnsi="Arial" w:cs="Arial"/>
          <w:szCs w:val="24"/>
        </w:rPr>
        <w:t>NHS England</w:t>
      </w:r>
      <w:r>
        <w:rPr>
          <w:rStyle w:val="yiv436687422763514114-05042013"/>
          <w:rFonts w:ascii="Arial" w:hAnsi="Arial" w:cs="Arial"/>
          <w:b w:val="0"/>
          <w:szCs w:val="24"/>
        </w:rPr>
        <w:t xml:space="preserve"> </w:t>
      </w:r>
      <w:r w:rsidR="00BC6F32" w:rsidRPr="00E82F92">
        <w:rPr>
          <w:rStyle w:val="yiv436687422763514114-05042013"/>
          <w:rFonts w:ascii="Arial" w:hAnsi="Arial" w:cs="Arial"/>
          <w:b w:val="0"/>
          <w:szCs w:val="24"/>
        </w:rPr>
        <w:t>authorise</w:t>
      </w:r>
      <w:r w:rsidR="00F337AA">
        <w:rPr>
          <w:rStyle w:val="yiv436687422763514114-05042013"/>
          <w:rFonts w:ascii="Arial" w:hAnsi="Arial" w:cs="Arial"/>
          <w:b w:val="0"/>
          <w:szCs w:val="24"/>
        </w:rPr>
        <w:t>s</w:t>
      </w:r>
      <w:r w:rsidR="00BC6F32" w:rsidRPr="00E82F92">
        <w:rPr>
          <w:rStyle w:val="yiv436687422763514114-05042013"/>
          <w:rFonts w:ascii="Arial" w:hAnsi="Arial" w:cs="Arial"/>
          <w:b w:val="0"/>
          <w:szCs w:val="24"/>
        </w:rPr>
        <w:t xml:space="preserve"> this PGD for use by </w:t>
      </w:r>
      <w:r w:rsidR="003A6DAD">
        <w:rPr>
          <w:rStyle w:val="yiv436687422763514114-05042013"/>
          <w:rFonts w:ascii="Arial" w:hAnsi="Arial" w:cs="Arial"/>
          <w:b w:val="0"/>
          <w:szCs w:val="24"/>
        </w:rPr>
        <w:t xml:space="preserve">community </w:t>
      </w:r>
      <w:r w:rsidR="003C6FBD">
        <w:rPr>
          <w:rStyle w:val="yiv436687422763514114-05042013"/>
          <w:rFonts w:ascii="Arial" w:hAnsi="Arial" w:cs="Arial"/>
          <w:b w:val="0"/>
          <w:szCs w:val="24"/>
        </w:rPr>
        <w:t>pharmac</w:t>
      </w:r>
      <w:r w:rsidR="00AA5740">
        <w:rPr>
          <w:rStyle w:val="yiv436687422763514114-05042013"/>
          <w:rFonts w:ascii="Arial" w:hAnsi="Arial" w:cs="Arial"/>
          <w:b w:val="0"/>
          <w:szCs w:val="24"/>
        </w:rPr>
        <w:t>y contractors</w:t>
      </w:r>
      <w:r w:rsidR="003C6FBD">
        <w:rPr>
          <w:rStyle w:val="yiv436687422763514114-05042013"/>
          <w:rFonts w:ascii="Arial" w:hAnsi="Arial" w:cs="Arial"/>
          <w:b w:val="0"/>
          <w:szCs w:val="24"/>
        </w:rPr>
        <w:t xml:space="preserve"> delivering the </w:t>
      </w:r>
      <w:r w:rsidR="00520504" w:rsidRPr="00520504">
        <w:rPr>
          <w:rStyle w:val="yiv436687422763514114-05042013"/>
          <w:rFonts w:ascii="Arial" w:hAnsi="Arial" w:cs="Arial"/>
          <w:b w:val="0"/>
        </w:rPr>
        <w:t>community pharmacy seasonal influenza vaccination advanced service.</w:t>
      </w:r>
    </w:p>
    <w:p w:rsidR="00BC6F32" w:rsidRDefault="00BC6F32" w:rsidP="00BC6F32">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Description w:val="Organisational Approval, NHS England, Signature of David Geddes"/>
      </w:tblPr>
      <w:tblGrid>
        <w:gridCol w:w="3261"/>
        <w:gridCol w:w="2409"/>
        <w:gridCol w:w="2410"/>
        <w:gridCol w:w="1843"/>
      </w:tblGrid>
      <w:tr w:rsidR="00BC6F32" w:rsidRPr="00E82F92" w:rsidTr="00587B6C">
        <w:trPr>
          <w:tblHeader/>
        </w:trPr>
        <w:tc>
          <w:tcPr>
            <w:tcW w:w="9923" w:type="dxa"/>
            <w:gridSpan w:val="4"/>
            <w:shd w:val="clear" w:color="auto" w:fill="EEECE1" w:themeFill="background2"/>
          </w:tcPr>
          <w:p w:rsidR="00BC6F32" w:rsidRPr="00E82F92" w:rsidRDefault="00BC6F32" w:rsidP="00000A1D">
            <w:pPr>
              <w:pStyle w:val="Title"/>
              <w:jc w:val="left"/>
              <w:rPr>
                <w:rFonts w:ascii="Arial" w:hAnsi="Arial" w:cs="Arial"/>
                <w:szCs w:val="24"/>
              </w:rPr>
            </w:pPr>
            <w:r w:rsidRPr="00E82F92">
              <w:rPr>
                <w:rFonts w:ascii="Arial" w:hAnsi="Arial" w:cs="Arial"/>
                <w:szCs w:val="24"/>
              </w:rPr>
              <w:t xml:space="preserve">Organisational </w:t>
            </w:r>
            <w:r w:rsidR="00E82F92" w:rsidRPr="00E82F92">
              <w:rPr>
                <w:rFonts w:ascii="Arial" w:hAnsi="Arial" w:cs="Arial"/>
                <w:szCs w:val="24"/>
              </w:rPr>
              <w:t>a</w:t>
            </w:r>
            <w:r w:rsidRPr="00E82F92">
              <w:rPr>
                <w:rFonts w:ascii="Arial" w:hAnsi="Arial" w:cs="Arial"/>
                <w:szCs w:val="24"/>
              </w:rPr>
              <w:t>pproval (legal requirement)</w:t>
            </w:r>
          </w:p>
        </w:tc>
      </w:tr>
      <w:tr w:rsidR="00993E44" w:rsidRPr="00E82F92" w:rsidTr="00B32ECD">
        <w:tc>
          <w:tcPr>
            <w:tcW w:w="3261" w:type="dxa"/>
            <w:shd w:val="clear" w:color="auto" w:fill="EEECE1" w:themeFill="background2"/>
          </w:tcPr>
          <w:p w:rsidR="00BC6F32" w:rsidRPr="00E82F92" w:rsidRDefault="00BC6F32" w:rsidP="00000A1D">
            <w:pPr>
              <w:pStyle w:val="Title"/>
              <w:jc w:val="left"/>
              <w:rPr>
                <w:rFonts w:ascii="Arial" w:hAnsi="Arial" w:cs="Arial"/>
                <w:szCs w:val="24"/>
              </w:rPr>
            </w:pPr>
            <w:r w:rsidRPr="00E82F92">
              <w:rPr>
                <w:rFonts w:ascii="Arial" w:hAnsi="Arial" w:cs="Arial"/>
                <w:szCs w:val="24"/>
              </w:rPr>
              <w:t>Role</w:t>
            </w:r>
          </w:p>
        </w:tc>
        <w:tc>
          <w:tcPr>
            <w:tcW w:w="2409" w:type="dxa"/>
            <w:shd w:val="clear" w:color="auto" w:fill="EEECE1" w:themeFill="background2"/>
          </w:tcPr>
          <w:p w:rsidR="00BC6F32" w:rsidRPr="00E82F92" w:rsidRDefault="00BC6F32" w:rsidP="00000A1D">
            <w:pPr>
              <w:pStyle w:val="Title"/>
              <w:jc w:val="left"/>
              <w:rPr>
                <w:rFonts w:ascii="Arial" w:hAnsi="Arial" w:cs="Arial"/>
                <w:szCs w:val="24"/>
              </w:rPr>
            </w:pPr>
            <w:r w:rsidRPr="00E82F92">
              <w:rPr>
                <w:rFonts w:ascii="Arial" w:hAnsi="Arial" w:cs="Arial"/>
                <w:szCs w:val="24"/>
              </w:rPr>
              <w:t xml:space="preserve">Name </w:t>
            </w:r>
          </w:p>
        </w:tc>
        <w:tc>
          <w:tcPr>
            <w:tcW w:w="2410" w:type="dxa"/>
            <w:shd w:val="clear" w:color="auto" w:fill="EEECE1" w:themeFill="background2"/>
          </w:tcPr>
          <w:p w:rsidR="00BC6F32" w:rsidRPr="00E82F92" w:rsidRDefault="00BC6F32" w:rsidP="00000A1D">
            <w:pPr>
              <w:pStyle w:val="Title"/>
              <w:jc w:val="left"/>
              <w:rPr>
                <w:rFonts w:ascii="Arial" w:hAnsi="Arial" w:cs="Arial"/>
                <w:szCs w:val="24"/>
              </w:rPr>
            </w:pPr>
            <w:r w:rsidRPr="00E82F92">
              <w:rPr>
                <w:rFonts w:ascii="Arial" w:hAnsi="Arial" w:cs="Arial"/>
                <w:szCs w:val="24"/>
              </w:rPr>
              <w:t>Sign</w:t>
            </w:r>
          </w:p>
        </w:tc>
        <w:tc>
          <w:tcPr>
            <w:tcW w:w="1843" w:type="dxa"/>
            <w:shd w:val="clear" w:color="auto" w:fill="EEECE1" w:themeFill="background2"/>
          </w:tcPr>
          <w:p w:rsidR="00BC6F32" w:rsidRPr="00E82F92" w:rsidRDefault="00BC6F32" w:rsidP="00000A1D">
            <w:pPr>
              <w:pStyle w:val="Title"/>
              <w:jc w:val="left"/>
              <w:rPr>
                <w:rFonts w:ascii="Arial" w:hAnsi="Arial" w:cs="Arial"/>
                <w:szCs w:val="24"/>
              </w:rPr>
            </w:pPr>
            <w:r w:rsidRPr="00E82F92">
              <w:rPr>
                <w:rFonts w:ascii="Arial" w:hAnsi="Arial" w:cs="Arial"/>
                <w:szCs w:val="24"/>
              </w:rPr>
              <w:t>Date</w:t>
            </w:r>
          </w:p>
        </w:tc>
      </w:tr>
      <w:tr w:rsidR="00BC6F32" w:rsidRPr="00E82F92" w:rsidTr="00B32ECD">
        <w:tc>
          <w:tcPr>
            <w:tcW w:w="3261" w:type="dxa"/>
          </w:tcPr>
          <w:p w:rsidR="00BC6F32" w:rsidRPr="00604432" w:rsidRDefault="00645809" w:rsidP="00587B6C">
            <w:pPr>
              <w:pStyle w:val="Title"/>
              <w:spacing w:before="120"/>
              <w:jc w:val="left"/>
              <w:rPr>
                <w:rFonts w:ascii="Arial" w:hAnsi="Arial" w:cs="Arial"/>
                <w:b w:val="0"/>
                <w:sz w:val="22"/>
                <w:szCs w:val="22"/>
              </w:rPr>
            </w:pPr>
            <w:permStart w:id="160137131" w:edGrp="everyone" w:colFirst="2" w:colLast="2"/>
            <w:permStart w:id="1943091313" w:edGrp="everyone" w:colFirst="3" w:colLast="3"/>
            <w:permStart w:id="1418814429" w:edGrp="everyone" w:colFirst="0" w:colLast="0"/>
            <w:permStart w:id="1970274389" w:edGrp="everyone" w:colFirst="1" w:colLast="1"/>
            <w:permStart w:id="1198201442" w:edGrp="everyone"/>
            <w:r w:rsidRPr="00604432">
              <w:rPr>
                <w:rFonts w:ascii="Arial" w:hAnsi="Arial" w:cs="Arial"/>
                <w:b w:val="0"/>
                <w:sz w:val="22"/>
                <w:szCs w:val="22"/>
              </w:rPr>
              <w:t>Director of Primary Care Commissioning</w:t>
            </w:r>
          </w:p>
        </w:tc>
        <w:tc>
          <w:tcPr>
            <w:tcW w:w="2409" w:type="dxa"/>
          </w:tcPr>
          <w:p w:rsidR="00A03780" w:rsidRDefault="0053148F" w:rsidP="006804C7">
            <w:pPr>
              <w:pStyle w:val="Title"/>
              <w:spacing w:before="120"/>
              <w:jc w:val="left"/>
              <w:rPr>
                <w:rFonts w:ascii="Arial" w:hAnsi="Arial" w:cs="Arial"/>
                <w:b w:val="0"/>
                <w:sz w:val="22"/>
                <w:szCs w:val="22"/>
              </w:rPr>
            </w:pPr>
            <w:r w:rsidRPr="00CB0B34">
              <w:rPr>
                <w:rFonts w:ascii="Arial" w:hAnsi="Arial" w:cs="Arial"/>
                <w:b w:val="0"/>
                <w:sz w:val="22"/>
                <w:szCs w:val="22"/>
              </w:rPr>
              <w:t xml:space="preserve"> David Geddes</w:t>
            </w:r>
            <w:r w:rsidR="00120134" w:rsidRPr="00CB0B34">
              <w:rPr>
                <w:rFonts w:ascii="Arial" w:hAnsi="Arial" w:cs="Arial"/>
                <w:b w:val="0"/>
                <w:sz w:val="22"/>
                <w:szCs w:val="22"/>
              </w:rPr>
              <w:t xml:space="preserve">     </w:t>
            </w:r>
          </w:p>
          <w:p w:rsidR="00BC6F32" w:rsidRPr="00CB0B34" w:rsidRDefault="00120134" w:rsidP="00587B6C">
            <w:pPr>
              <w:pStyle w:val="Title"/>
              <w:spacing w:before="120"/>
              <w:jc w:val="left"/>
              <w:rPr>
                <w:rFonts w:ascii="Arial" w:hAnsi="Arial" w:cs="Arial"/>
                <w:b w:val="0"/>
                <w:sz w:val="22"/>
                <w:szCs w:val="22"/>
              </w:rPr>
            </w:pPr>
            <w:r w:rsidRPr="00CB0B34">
              <w:rPr>
                <w:rFonts w:ascii="Arial" w:hAnsi="Arial" w:cs="Arial"/>
                <w:b w:val="0"/>
                <w:sz w:val="22"/>
                <w:szCs w:val="22"/>
              </w:rPr>
              <w:t xml:space="preserve"> </w:t>
            </w:r>
            <w:r w:rsidR="00604432">
              <w:rPr>
                <w:rFonts w:ascii="Arial" w:hAnsi="Arial" w:cs="Arial"/>
                <w:b w:val="0"/>
                <w:sz w:val="22"/>
                <w:szCs w:val="22"/>
              </w:rPr>
              <w:t>GMC no. 3253722</w:t>
            </w:r>
            <w:r w:rsidRPr="00CB0B34">
              <w:rPr>
                <w:rFonts w:ascii="Arial" w:hAnsi="Arial" w:cs="Arial"/>
                <w:b w:val="0"/>
                <w:sz w:val="22"/>
                <w:szCs w:val="22"/>
              </w:rPr>
              <w:t xml:space="preserve">     </w:t>
            </w:r>
          </w:p>
        </w:tc>
        <w:tc>
          <w:tcPr>
            <w:tcW w:w="2410" w:type="dxa"/>
          </w:tcPr>
          <w:p w:rsidR="00BC6F32" w:rsidRPr="00E82F92" w:rsidRDefault="00120134" w:rsidP="00587B6C">
            <w:pPr>
              <w:pStyle w:val="Title"/>
              <w:spacing w:before="120"/>
              <w:jc w:val="left"/>
              <w:rPr>
                <w:rFonts w:ascii="Arial" w:hAnsi="Arial" w:cs="Arial"/>
                <w:sz w:val="22"/>
                <w:szCs w:val="22"/>
              </w:rPr>
            </w:pPr>
            <w:r w:rsidRPr="00E82F92">
              <w:rPr>
                <w:rFonts w:ascii="Arial" w:hAnsi="Arial" w:cs="Arial"/>
                <w:sz w:val="22"/>
                <w:szCs w:val="22"/>
              </w:rPr>
              <w:t xml:space="preserve">    </w:t>
            </w:r>
            <w:r w:rsidR="00604432">
              <w:rPr>
                <w:rFonts w:ascii="Arial" w:hAnsi="Arial" w:cs="Arial"/>
                <w:noProof/>
                <w:szCs w:val="24"/>
                <w:lang w:eastAsia="en-GB"/>
              </w:rPr>
              <w:drawing>
                <wp:inline distT="0" distB="0" distL="0" distR="0" wp14:anchorId="0E486C76" wp14:editId="0B75979A">
                  <wp:extent cx="1216325" cy="735622"/>
                  <wp:effectExtent l="0" t="0" r="317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5408" cy="735067"/>
                          </a:xfrm>
                          <a:prstGeom prst="rect">
                            <a:avLst/>
                          </a:prstGeom>
                          <a:noFill/>
                          <a:ln>
                            <a:noFill/>
                          </a:ln>
                        </pic:spPr>
                      </pic:pic>
                    </a:graphicData>
                  </a:graphic>
                </wp:inline>
              </w:drawing>
            </w:r>
            <w:r w:rsidRPr="00E82F92">
              <w:rPr>
                <w:rFonts w:ascii="Arial" w:hAnsi="Arial" w:cs="Arial"/>
                <w:sz w:val="22"/>
                <w:szCs w:val="22"/>
              </w:rPr>
              <w:t xml:space="preserve">                         </w:t>
            </w:r>
          </w:p>
        </w:tc>
        <w:tc>
          <w:tcPr>
            <w:tcW w:w="1843" w:type="dxa"/>
          </w:tcPr>
          <w:p w:rsidR="00BC6F32" w:rsidRPr="00587B6C" w:rsidRDefault="00604432" w:rsidP="00587B6C">
            <w:pPr>
              <w:pStyle w:val="Title"/>
              <w:spacing w:before="120"/>
              <w:jc w:val="left"/>
              <w:rPr>
                <w:rFonts w:ascii="Arial" w:hAnsi="Arial"/>
                <w:b w:val="0"/>
                <w:sz w:val="22"/>
              </w:rPr>
            </w:pPr>
            <w:r>
              <w:rPr>
                <w:rFonts w:ascii="Arial" w:hAnsi="Arial"/>
                <w:b w:val="0"/>
                <w:sz w:val="22"/>
              </w:rPr>
              <w:t>20/08/2018</w:t>
            </w:r>
          </w:p>
        </w:tc>
      </w:tr>
      <w:permEnd w:id="160137131"/>
      <w:permEnd w:id="1943091313"/>
      <w:permEnd w:id="1418814429"/>
      <w:permEnd w:id="1970274389"/>
      <w:permEnd w:id="1198201442"/>
    </w:tbl>
    <w:p w:rsidR="00BC6F32" w:rsidRPr="001D1F5D" w:rsidRDefault="00BC6F32" w:rsidP="00BC6F32">
      <w:pPr>
        <w:pStyle w:val="Title"/>
        <w:jc w:val="left"/>
        <w:rPr>
          <w:rFonts w:ascii="Arial" w:hAnsi="Arial" w:cs="Arial"/>
          <w:sz w:val="22"/>
          <w:szCs w:val="22"/>
        </w:rPr>
      </w:pPr>
    </w:p>
    <w:p w:rsidR="00BC6F32" w:rsidRDefault="00BC6F32" w:rsidP="00BC6F32">
      <w:pPr>
        <w:jc w:val="both"/>
        <w:rPr>
          <w:rFonts w:cs="Arial"/>
          <w:sz w:val="22"/>
          <w:szCs w:val="22"/>
        </w:rPr>
      </w:pPr>
    </w:p>
    <w:p w:rsidR="0054483C" w:rsidRPr="00E82F92" w:rsidRDefault="00BB199F" w:rsidP="00E82F92">
      <w:pPr>
        <w:rPr>
          <w:rFonts w:cs="Arial"/>
          <w:szCs w:val="24"/>
        </w:rPr>
      </w:pPr>
      <w:r>
        <w:rPr>
          <w:rFonts w:cs="Arial"/>
          <w:szCs w:val="24"/>
        </w:rPr>
        <w:t>E</w:t>
      </w:r>
      <w:r w:rsidR="0054483C" w:rsidRPr="00E82F92">
        <w:rPr>
          <w:rFonts w:cs="Arial"/>
          <w:szCs w:val="24"/>
        </w:rPr>
        <w:t>nquiries regarding the use of this PGD may be directed to</w:t>
      </w:r>
      <w:r w:rsidR="004623A7">
        <w:rPr>
          <w:rFonts w:cs="Arial"/>
          <w:szCs w:val="24"/>
        </w:rPr>
        <w:t xml:space="preserve">: </w:t>
      </w:r>
      <w:r w:rsidR="0053148F" w:rsidRPr="0053148F">
        <w:rPr>
          <w:rFonts w:cs="Arial"/>
          <w:color w:val="00B050"/>
          <w:szCs w:val="24"/>
        </w:rPr>
        <w:t xml:space="preserve"> </w:t>
      </w:r>
      <w:permStart w:id="2093880313" w:edGrp="everyone"/>
      <w:r w:rsidR="00C9340D" w:rsidRPr="0082708B">
        <w:fldChar w:fldCharType="begin"/>
      </w:r>
      <w:r w:rsidR="00C9340D" w:rsidRPr="0082708B">
        <w:rPr>
          <w:rFonts w:cs="Arial"/>
          <w:szCs w:val="24"/>
        </w:rPr>
        <w:instrText xml:space="preserve"> HYPERLINK "mailto:ENGLAND.communitypharmacy@nhs.net" </w:instrText>
      </w:r>
      <w:r w:rsidR="00C9340D" w:rsidRPr="0082708B">
        <w:fldChar w:fldCharType="separate"/>
      </w:r>
      <w:r w:rsidR="00C9340D" w:rsidRPr="0082708B">
        <w:rPr>
          <w:rStyle w:val="Hyperlink"/>
          <w:rFonts w:cs="Arial"/>
          <w:szCs w:val="24"/>
        </w:rPr>
        <w:t>ENGLAND.communitypharmacy@nhs.net</w:t>
      </w:r>
      <w:r w:rsidR="00C9340D" w:rsidRPr="0082708B">
        <w:rPr>
          <w:rStyle w:val="Hyperlink"/>
          <w:rFonts w:cs="Arial"/>
          <w:szCs w:val="24"/>
        </w:rPr>
        <w:fldChar w:fldCharType="end"/>
      </w:r>
      <w:r w:rsidR="004623A7">
        <w:rPr>
          <w:rFonts w:cs="Arial"/>
          <w:szCs w:val="24"/>
        </w:rPr>
        <w:t xml:space="preserve"> </w:t>
      </w:r>
      <w:permEnd w:id="2093880313"/>
    </w:p>
    <w:p w:rsidR="004564CA" w:rsidRDefault="00AA5740" w:rsidP="003A6DAD">
      <w:pPr>
        <w:pStyle w:val="Header"/>
        <w:tabs>
          <w:tab w:val="left" w:pos="720"/>
        </w:tabs>
        <w:spacing w:before="120" w:after="240"/>
        <w:rPr>
          <w:rFonts w:cs="Arial"/>
          <w:b/>
          <w:szCs w:val="24"/>
        </w:rPr>
      </w:pPr>
      <w:r w:rsidRPr="003A6DAD">
        <w:rPr>
          <w:rFonts w:ascii="Arial" w:hAnsi="Arial" w:cs="Arial"/>
          <w:szCs w:val="24"/>
        </w:rPr>
        <w:t xml:space="preserve">The </w:t>
      </w:r>
      <w:r w:rsidR="003A6DAD">
        <w:rPr>
          <w:rFonts w:ascii="Arial" w:hAnsi="Arial" w:cs="Arial"/>
          <w:szCs w:val="24"/>
        </w:rPr>
        <w:t xml:space="preserve">community </w:t>
      </w:r>
      <w:r w:rsidRPr="003A6DAD">
        <w:rPr>
          <w:rFonts w:ascii="Arial" w:hAnsi="Arial" w:cs="Arial"/>
          <w:szCs w:val="24"/>
        </w:rPr>
        <w:t>p</w:t>
      </w:r>
      <w:r w:rsidR="00302F3D" w:rsidRPr="003A6DAD">
        <w:rPr>
          <w:rFonts w:ascii="Arial" w:hAnsi="Arial" w:cs="Arial"/>
          <w:szCs w:val="24"/>
        </w:rPr>
        <w:t>harmac</w:t>
      </w:r>
      <w:r w:rsidRPr="003A6DAD">
        <w:rPr>
          <w:rFonts w:ascii="Arial" w:hAnsi="Arial" w:cs="Arial"/>
          <w:szCs w:val="24"/>
        </w:rPr>
        <w:t>y</w:t>
      </w:r>
      <w:r w:rsidR="00BC6F32" w:rsidRPr="003A6DAD">
        <w:rPr>
          <w:rFonts w:ascii="Arial" w:hAnsi="Arial" w:cs="Arial"/>
          <w:szCs w:val="24"/>
        </w:rPr>
        <w:t xml:space="preserve"> </w:t>
      </w:r>
      <w:r w:rsidR="003A6DAD">
        <w:rPr>
          <w:rFonts w:ascii="Arial" w:hAnsi="Arial" w:cs="Arial"/>
          <w:szCs w:val="24"/>
        </w:rPr>
        <w:t xml:space="preserve">contractor </w:t>
      </w:r>
      <w:r w:rsidR="00BC6F32" w:rsidRPr="003A6DAD">
        <w:rPr>
          <w:rFonts w:ascii="Arial" w:hAnsi="Arial" w:cs="Arial"/>
          <w:szCs w:val="24"/>
        </w:rPr>
        <w:t xml:space="preserve">must </w:t>
      </w:r>
      <w:r w:rsidRPr="003A6DAD">
        <w:rPr>
          <w:rFonts w:ascii="Arial" w:hAnsi="Arial" w:cs="Arial"/>
          <w:szCs w:val="24"/>
        </w:rPr>
        <w:t>complete</w:t>
      </w:r>
      <w:r w:rsidR="00BC6F32" w:rsidRPr="003A6DAD">
        <w:rPr>
          <w:rFonts w:ascii="Arial" w:hAnsi="Arial" w:cs="Arial"/>
          <w:szCs w:val="24"/>
        </w:rPr>
        <w:t xml:space="preserve"> </w:t>
      </w:r>
      <w:r w:rsidR="00587B6C">
        <w:rPr>
          <w:rFonts w:ascii="Arial" w:hAnsi="Arial" w:cs="Arial"/>
          <w:szCs w:val="24"/>
        </w:rPr>
        <w:t>the practitioner authorisation sheet</w:t>
      </w:r>
      <w:r w:rsidR="00BC6F32" w:rsidRPr="003A6DAD">
        <w:rPr>
          <w:rFonts w:ascii="Arial" w:hAnsi="Arial" w:cs="Arial"/>
          <w:szCs w:val="24"/>
        </w:rPr>
        <w:t xml:space="preserve"> included at the end of this PGD</w:t>
      </w:r>
      <w:r w:rsidRPr="003A6DAD">
        <w:rPr>
          <w:rFonts w:ascii="Arial" w:hAnsi="Arial" w:cs="Arial"/>
          <w:szCs w:val="24"/>
        </w:rPr>
        <w:t xml:space="preserve"> (see </w:t>
      </w:r>
      <w:hyperlink w:anchor="Section7" w:history="1">
        <w:r w:rsidRPr="00BF1C11">
          <w:rPr>
            <w:rStyle w:val="Hyperlink"/>
            <w:rFonts w:ascii="Arial" w:hAnsi="Arial" w:cs="Arial"/>
            <w:szCs w:val="24"/>
          </w:rPr>
          <w:t>Section 7</w:t>
        </w:r>
      </w:hyperlink>
      <w:r w:rsidRPr="003A6DAD">
        <w:rPr>
          <w:rFonts w:ascii="Arial" w:hAnsi="Arial" w:cs="Arial"/>
          <w:szCs w:val="24"/>
        </w:rPr>
        <w:t>)</w:t>
      </w:r>
      <w:r w:rsidR="00BC6F32" w:rsidRPr="003A6DAD">
        <w:rPr>
          <w:rFonts w:ascii="Arial" w:hAnsi="Arial" w:cs="Arial"/>
          <w:szCs w:val="24"/>
        </w:rPr>
        <w:t>.</w:t>
      </w:r>
      <w:r w:rsidR="003A6DAD" w:rsidDel="003A6DAD">
        <w:rPr>
          <w:rFonts w:ascii="Arial" w:hAnsi="Arial" w:cs="Arial"/>
          <w:szCs w:val="24"/>
        </w:rPr>
        <w:t xml:space="preserve"> </w:t>
      </w:r>
      <w:r w:rsidR="004564CA">
        <w:rPr>
          <w:rFonts w:cs="Arial"/>
          <w:szCs w:val="24"/>
        </w:rPr>
        <w:br w:type="page"/>
      </w:r>
    </w:p>
    <w:p w:rsidR="003225CC" w:rsidRDefault="003225CC" w:rsidP="00A32A8A">
      <w:pPr>
        <w:pStyle w:val="Heading4"/>
        <w:numPr>
          <w:ilvl w:val="0"/>
          <w:numId w:val="34"/>
        </w:numPr>
        <w:spacing w:after="0"/>
        <w:contextualSpacing/>
        <w:rPr>
          <w:rFonts w:ascii="Arial" w:hAnsi="Arial" w:cs="Arial"/>
          <w:sz w:val="24"/>
          <w:szCs w:val="24"/>
        </w:rPr>
      </w:pPr>
      <w:r w:rsidRPr="00CB5D91">
        <w:rPr>
          <w:rFonts w:ascii="Arial" w:hAnsi="Arial" w:cs="Arial"/>
          <w:sz w:val="24"/>
          <w:szCs w:val="24"/>
        </w:rPr>
        <w:lastRenderedPageBreak/>
        <w:t>Characteristics of Staff</w:t>
      </w:r>
    </w:p>
    <w:p w:rsidR="003225CC" w:rsidRPr="00FE6654" w:rsidRDefault="003225CC" w:rsidP="004D1CD8">
      <w:pPr>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3E5949" w:rsidRPr="00CB5D91" w:rsidTr="003225CC">
        <w:tc>
          <w:tcPr>
            <w:tcW w:w="2970" w:type="dxa"/>
          </w:tcPr>
          <w:p w:rsidR="003E5949" w:rsidRPr="00DF40E8" w:rsidRDefault="003E5949" w:rsidP="003225CC">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6953" w:type="dxa"/>
          </w:tcPr>
          <w:p w:rsidR="003E5949" w:rsidRPr="004A5267" w:rsidRDefault="003E5949" w:rsidP="000B7BA0">
            <w:pPr>
              <w:pStyle w:val="Header"/>
              <w:tabs>
                <w:tab w:val="left" w:pos="317"/>
              </w:tabs>
              <w:spacing w:before="120" w:after="120"/>
              <w:rPr>
                <w:rFonts w:ascii="Arial" w:hAnsi="Arial" w:cs="Arial"/>
                <w:sz w:val="22"/>
                <w:szCs w:val="22"/>
              </w:rPr>
            </w:pPr>
            <w:r w:rsidRPr="004A5267">
              <w:rPr>
                <w:rFonts w:ascii="Arial" w:hAnsi="Arial" w:cs="Arial"/>
                <w:sz w:val="22"/>
                <w:szCs w:val="22"/>
              </w:rPr>
              <w:t>Pharmacists registered with the General Pharmaceutical</w:t>
            </w:r>
            <w:r w:rsidR="00302F3D">
              <w:rPr>
                <w:rFonts w:ascii="Arial" w:hAnsi="Arial" w:cs="Arial"/>
                <w:sz w:val="22"/>
                <w:szCs w:val="22"/>
              </w:rPr>
              <w:t xml:space="preserve"> </w:t>
            </w:r>
            <w:r w:rsidRPr="004A5267">
              <w:rPr>
                <w:rFonts w:ascii="Arial" w:hAnsi="Arial" w:cs="Arial"/>
                <w:sz w:val="22"/>
                <w:szCs w:val="22"/>
              </w:rPr>
              <w:t>C</w:t>
            </w:r>
            <w:r w:rsidR="00302F3D">
              <w:rPr>
                <w:rFonts w:ascii="Arial" w:hAnsi="Arial" w:cs="Arial"/>
                <w:sz w:val="22"/>
                <w:szCs w:val="22"/>
              </w:rPr>
              <w:t>o</w:t>
            </w:r>
            <w:r w:rsidRPr="004A5267">
              <w:rPr>
                <w:rFonts w:ascii="Arial" w:hAnsi="Arial" w:cs="Arial"/>
                <w:sz w:val="22"/>
                <w:szCs w:val="22"/>
              </w:rPr>
              <w:t>uncil (GPhC)</w:t>
            </w:r>
            <w:r>
              <w:rPr>
                <w:rFonts w:ascii="Arial" w:hAnsi="Arial" w:cs="Arial"/>
                <w:sz w:val="22"/>
                <w:szCs w:val="22"/>
              </w:rPr>
              <w:t>.</w:t>
            </w:r>
          </w:p>
        </w:tc>
      </w:tr>
      <w:tr w:rsidR="003225CC" w:rsidRPr="00CB5D91" w:rsidTr="003225CC">
        <w:tc>
          <w:tcPr>
            <w:tcW w:w="2970" w:type="dxa"/>
          </w:tcPr>
          <w:p w:rsidR="003225CC" w:rsidRPr="00DF40E8" w:rsidRDefault="003225CC" w:rsidP="003225CC">
            <w:pPr>
              <w:pStyle w:val="Header"/>
              <w:tabs>
                <w:tab w:val="left" w:pos="720"/>
              </w:tabs>
              <w:spacing w:before="120" w:after="120"/>
              <w:rPr>
                <w:rFonts w:ascii="Arial" w:hAnsi="Arial" w:cs="Arial"/>
                <w:b/>
                <w:sz w:val="22"/>
                <w:szCs w:val="22"/>
              </w:rPr>
            </w:pPr>
            <w:r w:rsidRPr="00DF40E8">
              <w:rPr>
                <w:rFonts w:ascii="Arial" w:hAnsi="Arial" w:cs="Arial"/>
                <w:b/>
                <w:sz w:val="22"/>
                <w:szCs w:val="22"/>
              </w:rPr>
              <w:t>Additional requirements</w:t>
            </w:r>
          </w:p>
        </w:tc>
        <w:tc>
          <w:tcPr>
            <w:tcW w:w="6953" w:type="dxa"/>
          </w:tcPr>
          <w:p w:rsidR="00126A3B" w:rsidRPr="00530ED8" w:rsidRDefault="000B7BA0" w:rsidP="00126A3B">
            <w:pPr>
              <w:spacing w:before="120" w:after="120"/>
              <w:contextualSpacing/>
              <w:rPr>
                <w:rFonts w:cs="Arial"/>
                <w:sz w:val="22"/>
                <w:szCs w:val="22"/>
              </w:rPr>
            </w:pPr>
            <w:r w:rsidRPr="00530ED8">
              <w:rPr>
                <w:rFonts w:cs="Arial"/>
                <w:sz w:val="22"/>
                <w:szCs w:val="22"/>
              </w:rPr>
              <w:t>P</w:t>
            </w:r>
            <w:r w:rsidR="00126A3B" w:rsidRPr="00530ED8">
              <w:rPr>
                <w:rFonts w:cs="Arial"/>
                <w:sz w:val="22"/>
                <w:szCs w:val="22"/>
              </w:rPr>
              <w:t>harmacists:</w:t>
            </w:r>
          </w:p>
          <w:p w:rsidR="003225CC" w:rsidRPr="00530ED8" w:rsidRDefault="00126A3B" w:rsidP="000A26DF">
            <w:pPr>
              <w:pStyle w:val="ListParagraph"/>
              <w:numPr>
                <w:ilvl w:val="0"/>
                <w:numId w:val="2"/>
              </w:numPr>
              <w:spacing w:before="120"/>
              <w:ind w:left="323" w:hanging="323"/>
              <w:rPr>
                <w:rFonts w:cs="Arial"/>
                <w:sz w:val="22"/>
                <w:szCs w:val="22"/>
              </w:rPr>
            </w:pPr>
            <w:r w:rsidRPr="00530ED8">
              <w:rPr>
                <w:rFonts w:cs="Arial"/>
                <w:sz w:val="22"/>
                <w:szCs w:val="22"/>
              </w:rPr>
              <w:t>m</w:t>
            </w:r>
            <w:r w:rsidR="003225CC" w:rsidRPr="00530ED8">
              <w:rPr>
                <w:rFonts w:cs="Arial"/>
                <w:sz w:val="22"/>
                <w:szCs w:val="22"/>
              </w:rPr>
              <w:t xml:space="preserve">ust be authorised by name as an approved practitioner under the current terms of this </w:t>
            </w:r>
            <w:r w:rsidR="009B58A8" w:rsidRPr="00530ED8">
              <w:rPr>
                <w:rFonts w:cs="Arial"/>
                <w:sz w:val="22"/>
                <w:szCs w:val="22"/>
              </w:rPr>
              <w:t>PGD</w:t>
            </w:r>
            <w:r w:rsidR="003225CC" w:rsidRPr="00530ED8">
              <w:rPr>
                <w:rFonts w:cs="Arial"/>
                <w:sz w:val="22"/>
                <w:szCs w:val="22"/>
              </w:rPr>
              <w:t xml:space="preserve"> before working to it</w:t>
            </w:r>
            <w:r w:rsidR="000E3225" w:rsidRPr="00530ED8">
              <w:rPr>
                <w:rFonts w:cs="Arial"/>
                <w:sz w:val="22"/>
                <w:szCs w:val="22"/>
              </w:rPr>
              <w:t xml:space="preserve"> (ie by completion of </w:t>
            </w:r>
            <w:hyperlink w:anchor="Section7" w:history="1">
              <w:r w:rsidR="006A68B6" w:rsidRPr="00530ED8">
                <w:rPr>
                  <w:rStyle w:val="Hyperlink"/>
                  <w:rFonts w:cs="Arial"/>
                  <w:sz w:val="22"/>
                  <w:szCs w:val="22"/>
                </w:rPr>
                <w:t>Section 7</w:t>
              </w:r>
            </w:hyperlink>
            <w:r w:rsidR="000E3225" w:rsidRPr="00530ED8">
              <w:rPr>
                <w:rFonts w:cs="Arial"/>
                <w:sz w:val="22"/>
                <w:szCs w:val="22"/>
              </w:rPr>
              <w:t>)</w:t>
            </w:r>
          </w:p>
          <w:p w:rsidR="003225CC" w:rsidRPr="00530ED8" w:rsidRDefault="00126A3B" w:rsidP="007E2599">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530ED8">
              <w:rPr>
                <w:rFonts w:ascii="Arial" w:hAnsi="Arial" w:cs="Arial"/>
                <w:sz w:val="22"/>
                <w:szCs w:val="22"/>
              </w:rPr>
              <w:t>m</w:t>
            </w:r>
            <w:r w:rsidR="003225CC" w:rsidRPr="00530ED8">
              <w:rPr>
                <w:rFonts w:ascii="Arial" w:hAnsi="Arial" w:cs="Arial"/>
                <w:sz w:val="22"/>
                <w:szCs w:val="22"/>
              </w:rPr>
              <w:t>ust have undertaken appropriate training for working under PGDs for supply/administration of medicines</w:t>
            </w:r>
            <w:r w:rsidRPr="00530ED8">
              <w:rPr>
                <w:rFonts w:ascii="Arial" w:hAnsi="Arial" w:cs="Arial"/>
                <w:sz w:val="22"/>
                <w:szCs w:val="22"/>
              </w:rPr>
              <w:t xml:space="preserve"> as </w:t>
            </w:r>
            <w:r w:rsidR="007E2599" w:rsidRPr="00530ED8">
              <w:rPr>
                <w:rFonts w:ascii="Arial" w:hAnsi="Arial" w:cs="Arial"/>
                <w:sz w:val="22"/>
                <w:szCs w:val="22"/>
              </w:rPr>
              <w:t>required by the community pharmacy seasonal influenza vaccination advanced service specification,</w:t>
            </w:r>
            <w:r w:rsidR="007E2599" w:rsidRPr="00530ED8" w:rsidDel="007E2599">
              <w:rPr>
                <w:rFonts w:ascii="Arial" w:hAnsi="Arial" w:cs="Arial"/>
                <w:sz w:val="22"/>
                <w:szCs w:val="22"/>
              </w:rPr>
              <w:t xml:space="preserve"> </w:t>
            </w:r>
            <w:r w:rsidR="00645809" w:rsidRPr="00530ED8">
              <w:rPr>
                <w:rFonts w:ascii="Arial" w:hAnsi="Arial" w:cs="Arial"/>
                <w:sz w:val="22"/>
                <w:szCs w:val="22"/>
              </w:rPr>
              <w:t>the</w:t>
            </w:r>
            <w:r w:rsidRPr="00530ED8">
              <w:rPr>
                <w:rFonts w:ascii="Arial" w:hAnsi="Arial" w:cs="Arial"/>
                <w:sz w:val="22"/>
                <w:szCs w:val="22"/>
              </w:rPr>
              <w:t xml:space="preserve"> </w:t>
            </w:r>
            <w:hyperlink r:id="rId16" w:history="1">
              <w:r w:rsidR="00530ED8" w:rsidRPr="00530ED8">
                <w:rPr>
                  <w:rStyle w:val="Hyperlink"/>
                  <w:rFonts w:ascii="Arial" w:hAnsi="Arial" w:cs="Arial"/>
                  <w:sz w:val="22"/>
                  <w:szCs w:val="22"/>
                </w:rPr>
                <w:t>declaration of competence for vaccination services</w:t>
              </w:r>
            </w:hyperlink>
            <w:r w:rsidR="000B7BA0" w:rsidRPr="00530ED8">
              <w:rPr>
                <w:rFonts w:ascii="Arial" w:hAnsi="Arial" w:cs="Arial"/>
                <w:sz w:val="22"/>
                <w:szCs w:val="22"/>
              </w:rPr>
              <w:t xml:space="preserve"> </w:t>
            </w:r>
            <w:r w:rsidR="007E2599" w:rsidRPr="00530ED8">
              <w:rPr>
                <w:rFonts w:ascii="Arial" w:hAnsi="Arial" w:cs="Arial"/>
                <w:sz w:val="22"/>
                <w:szCs w:val="22"/>
              </w:rPr>
              <w:t>and in line with the</w:t>
            </w:r>
            <w:hyperlink r:id="rId17" w:history="1">
              <w:r w:rsidR="006036D9" w:rsidRPr="00530ED8">
                <w:rPr>
                  <w:rFonts w:ascii="Arial" w:hAnsi="Arial" w:cs="Arial"/>
                  <w:sz w:val="22"/>
                  <w:szCs w:val="22"/>
                </w:rPr>
                <w:t xml:space="preserve"> </w:t>
              </w:r>
              <w:hyperlink r:id="rId18" w:history="1">
                <w:hyperlink r:id="rId19" w:history="1">
                  <w:r w:rsidR="006036D9" w:rsidRPr="00530ED8">
                    <w:rPr>
                      <w:rStyle w:val="Hyperlink"/>
                      <w:rFonts w:ascii="Arial" w:hAnsi="Arial" w:cs="Arial"/>
                      <w:sz w:val="22"/>
                      <w:szCs w:val="22"/>
                    </w:rPr>
                    <w:t>National Minimum Standards and Core Curriculum for Immunisation Training</w:t>
                  </w:r>
                </w:hyperlink>
              </w:hyperlink>
            </w:hyperlink>
            <w:r w:rsidR="007E2599" w:rsidRPr="00530ED8">
              <w:rPr>
                <w:rFonts w:ascii="Arial" w:hAnsi="Arial" w:cs="Arial"/>
                <w:sz w:val="22"/>
                <w:szCs w:val="22"/>
              </w:rPr>
              <w:t xml:space="preserve"> </w:t>
            </w:r>
          </w:p>
          <w:p w:rsidR="003225CC" w:rsidRPr="00530ED8" w:rsidRDefault="00126A3B" w:rsidP="00B4381D">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530ED8">
              <w:rPr>
                <w:rFonts w:ascii="Arial" w:hAnsi="Arial" w:cs="Arial"/>
                <w:sz w:val="22"/>
                <w:szCs w:val="22"/>
              </w:rPr>
              <w:t>m</w:t>
            </w:r>
            <w:r w:rsidR="003225CC" w:rsidRPr="00530ED8">
              <w:rPr>
                <w:rFonts w:ascii="Arial" w:hAnsi="Arial" w:cs="Arial"/>
                <w:sz w:val="22"/>
                <w:szCs w:val="22"/>
              </w:rPr>
              <w:t xml:space="preserve">ust be competent in the use of PGDs (see </w:t>
            </w:r>
            <w:hyperlink r:id="rId20" w:history="1">
              <w:r w:rsidR="004D1CD8" w:rsidRPr="00530ED8">
                <w:rPr>
                  <w:rStyle w:val="Hyperlink"/>
                  <w:rFonts w:ascii="Arial" w:hAnsi="Arial" w:cs="Arial"/>
                  <w:sz w:val="22"/>
                  <w:szCs w:val="22"/>
                </w:rPr>
                <w:t>NICE competency framework</w:t>
              </w:r>
            </w:hyperlink>
            <w:r w:rsidR="003225CC" w:rsidRPr="00530ED8">
              <w:rPr>
                <w:rFonts w:ascii="Arial" w:hAnsi="Arial" w:cs="Arial"/>
                <w:sz w:val="22"/>
                <w:szCs w:val="22"/>
              </w:rPr>
              <w:t xml:space="preserve"> for health professionals using </w:t>
            </w:r>
            <w:r w:rsidR="006036D9" w:rsidRPr="00530ED8">
              <w:rPr>
                <w:rFonts w:ascii="Arial" w:hAnsi="Arial" w:cs="Arial"/>
                <w:sz w:val="22"/>
                <w:szCs w:val="22"/>
              </w:rPr>
              <w:t>PGD</w:t>
            </w:r>
            <w:r w:rsidR="003225CC" w:rsidRPr="00530ED8">
              <w:rPr>
                <w:rFonts w:ascii="Arial" w:hAnsi="Arial" w:cs="Arial"/>
                <w:sz w:val="22"/>
                <w:szCs w:val="22"/>
              </w:rPr>
              <w:t>s)</w:t>
            </w:r>
          </w:p>
          <w:p w:rsidR="000A26DF" w:rsidRPr="00530ED8" w:rsidRDefault="00126A3B" w:rsidP="00B4381D">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530ED8">
              <w:rPr>
                <w:rFonts w:ascii="Arial" w:hAnsi="Arial" w:cs="Arial"/>
                <w:sz w:val="22"/>
                <w:szCs w:val="22"/>
              </w:rPr>
              <w:t>m</w:t>
            </w:r>
            <w:r w:rsidR="003225CC" w:rsidRPr="00530ED8">
              <w:rPr>
                <w:rFonts w:ascii="Arial" w:hAnsi="Arial" w:cs="Arial"/>
                <w:sz w:val="22"/>
                <w:szCs w:val="22"/>
              </w:rPr>
              <w:t>ust be familiar with the vaccine product</w:t>
            </w:r>
            <w:r w:rsidR="000A26DF" w:rsidRPr="00530ED8">
              <w:rPr>
                <w:rFonts w:ascii="Arial" w:hAnsi="Arial" w:cs="Arial"/>
                <w:sz w:val="22"/>
                <w:szCs w:val="22"/>
              </w:rPr>
              <w:t>s</w:t>
            </w:r>
            <w:r w:rsidR="003225CC" w:rsidRPr="00530ED8">
              <w:rPr>
                <w:rFonts w:ascii="Arial" w:hAnsi="Arial" w:cs="Arial"/>
                <w:sz w:val="22"/>
                <w:szCs w:val="22"/>
              </w:rPr>
              <w:t xml:space="preserve"> and alert to changes in</w:t>
            </w:r>
            <w:r w:rsidR="000A26DF" w:rsidRPr="00530ED8">
              <w:rPr>
                <w:rFonts w:ascii="Arial" w:hAnsi="Arial" w:cs="Arial"/>
                <w:sz w:val="22"/>
                <w:szCs w:val="22"/>
              </w:rPr>
              <w:t xml:space="preserve"> their</w:t>
            </w:r>
            <w:r w:rsidR="003225CC" w:rsidRPr="00530ED8">
              <w:rPr>
                <w:rFonts w:ascii="Arial" w:hAnsi="Arial" w:cs="Arial"/>
                <w:sz w:val="22"/>
                <w:szCs w:val="22"/>
              </w:rPr>
              <w:t xml:space="preserve"> Summary</w:t>
            </w:r>
            <w:r w:rsidR="000B7BA0" w:rsidRPr="00530ED8">
              <w:rPr>
                <w:rFonts w:ascii="Arial" w:hAnsi="Arial" w:cs="Arial"/>
                <w:sz w:val="22"/>
                <w:szCs w:val="22"/>
              </w:rPr>
              <w:t xml:space="preserve"> of</w:t>
            </w:r>
            <w:r w:rsidR="003225CC" w:rsidRPr="00530ED8">
              <w:rPr>
                <w:rFonts w:ascii="Arial" w:hAnsi="Arial" w:cs="Arial"/>
                <w:sz w:val="22"/>
                <w:szCs w:val="22"/>
              </w:rPr>
              <w:t xml:space="preserve"> Product Characteristics</w:t>
            </w:r>
            <w:r w:rsidR="000B7BA0" w:rsidRPr="00530ED8">
              <w:rPr>
                <w:rFonts w:ascii="Arial" w:hAnsi="Arial" w:cs="Arial"/>
                <w:sz w:val="22"/>
                <w:szCs w:val="22"/>
              </w:rPr>
              <w:t xml:space="preserve"> (SPC)</w:t>
            </w:r>
            <w:r w:rsidR="003225CC" w:rsidRPr="00530ED8">
              <w:rPr>
                <w:rFonts w:ascii="Arial" w:hAnsi="Arial" w:cs="Arial"/>
                <w:sz w:val="22"/>
                <w:szCs w:val="22"/>
              </w:rPr>
              <w:t>, Immunisation Against Infectious Disease (“</w:t>
            </w:r>
            <w:hyperlink r:id="rId21" w:history="1">
              <w:r w:rsidR="003225CC" w:rsidRPr="00530ED8">
                <w:rPr>
                  <w:rStyle w:val="Hyperlink"/>
                  <w:rFonts w:ascii="Arial" w:hAnsi="Arial" w:cs="Arial"/>
                  <w:sz w:val="22"/>
                  <w:szCs w:val="22"/>
                </w:rPr>
                <w:t>The Green Book</w:t>
              </w:r>
            </w:hyperlink>
            <w:r w:rsidR="003225CC" w:rsidRPr="00530ED8">
              <w:rPr>
                <w:rFonts w:ascii="Arial" w:hAnsi="Arial" w:cs="Arial"/>
                <w:sz w:val="22"/>
                <w:szCs w:val="22"/>
              </w:rPr>
              <w:t xml:space="preserve">”), and </w:t>
            </w:r>
            <w:r w:rsidR="000A26DF" w:rsidRPr="00530ED8">
              <w:rPr>
                <w:rFonts w:ascii="Arial" w:hAnsi="Arial" w:cs="Arial"/>
                <w:sz w:val="22"/>
                <w:szCs w:val="22"/>
              </w:rPr>
              <w:t xml:space="preserve">the </w:t>
            </w:r>
            <w:r w:rsidR="003225CC" w:rsidRPr="00530ED8">
              <w:rPr>
                <w:rFonts w:ascii="Arial" w:hAnsi="Arial" w:cs="Arial"/>
                <w:sz w:val="22"/>
                <w:szCs w:val="22"/>
              </w:rPr>
              <w:t>national  immunisation programme</w:t>
            </w:r>
          </w:p>
          <w:p w:rsidR="003225CC" w:rsidRPr="00530ED8" w:rsidRDefault="00126A3B" w:rsidP="00B4381D">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530ED8">
              <w:rPr>
                <w:rFonts w:ascii="Arial" w:eastAsia="Arial" w:hAnsi="Arial" w:cs="Arial"/>
                <w:sz w:val="22"/>
                <w:szCs w:val="22"/>
              </w:rPr>
              <w:t>m</w:t>
            </w:r>
            <w:r w:rsidR="003225CC" w:rsidRPr="00530ED8">
              <w:rPr>
                <w:rFonts w:ascii="Arial" w:eastAsia="Arial" w:hAnsi="Arial" w:cs="Arial"/>
                <w:sz w:val="22"/>
                <w:szCs w:val="22"/>
              </w:rPr>
              <w:t>ust be competent to</w:t>
            </w:r>
            <w:r w:rsidR="003225CC" w:rsidRPr="00530ED8">
              <w:rPr>
                <w:rFonts w:ascii="Arial" w:eastAsia="Arial" w:hAnsi="Arial" w:cs="Arial"/>
                <w:spacing w:val="23"/>
                <w:sz w:val="22"/>
                <w:szCs w:val="22"/>
              </w:rPr>
              <w:t xml:space="preserve"> </w:t>
            </w:r>
            <w:r w:rsidR="003225CC" w:rsidRPr="00530ED8">
              <w:rPr>
                <w:rFonts w:ascii="Arial" w:eastAsia="Arial" w:hAnsi="Arial" w:cs="Arial"/>
                <w:sz w:val="22"/>
                <w:szCs w:val="22"/>
              </w:rPr>
              <w:t>undertake</w:t>
            </w:r>
            <w:r w:rsidR="003225CC" w:rsidRPr="00530ED8">
              <w:rPr>
                <w:rFonts w:ascii="Arial" w:eastAsia="Arial" w:hAnsi="Arial" w:cs="Arial"/>
                <w:spacing w:val="26"/>
                <w:sz w:val="22"/>
                <w:szCs w:val="22"/>
              </w:rPr>
              <w:t xml:space="preserve"> </w:t>
            </w:r>
            <w:r w:rsidR="003225CC" w:rsidRPr="00530ED8">
              <w:rPr>
                <w:rFonts w:ascii="Arial" w:eastAsia="Arial" w:hAnsi="Arial" w:cs="Arial"/>
                <w:sz w:val="22"/>
                <w:szCs w:val="22"/>
              </w:rPr>
              <w:t>immunisat</w:t>
            </w:r>
            <w:r w:rsidR="003225CC" w:rsidRPr="00530ED8">
              <w:rPr>
                <w:rFonts w:ascii="Arial" w:eastAsia="Arial" w:hAnsi="Arial" w:cs="Arial"/>
                <w:spacing w:val="-10"/>
                <w:sz w:val="22"/>
                <w:szCs w:val="22"/>
              </w:rPr>
              <w:t>i</w:t>
            </w:r>
            <w:r w:rsidR="003225CC" w:rsidRPr="00530ED8">
              <w:rPr>
                <w:rFonts w:ascii="Arial" w:eastAsia="Arial" w:hAnsi="Arial" w:cs="Arial"/>
                <w:sz w:val="22"/>
                <w:szCs w:val="22"/>
              </w:rPr>
              <w:t>on</w:t>
            </w:r>
            <w:r w:rsidR="003225CC" w:rsidRPr="00530ED8">
              <w:rPr>
                <w:rFonts w:ascii="Arial" w:eastAsia="Arial" w:hAnsi="Arial" w:cs="Arial"/>
                <w:spacing w:val="16"/>
                <w:sz w:val="22"/>
                <w:szCs w:val="22"/>
              </w:rPr>
              <w:t xml:space="preserve"> </w:t>
            </w:r>
            <w:r w:rsidR="003225CC" w:rsidRPr="00530ED8">
              <w:rPr>
                <w:rFonts w:ascii="Arial" w:eastAsia="Arial" w:hAnsi="Arial" w:cs="Arial"/>
                <w:sz w:val="22"/>
                <w:szCs w:val="22"/>
              </w:rPr>
              <w:t>and</w:t>
            </w:r>
            <w:r w:rsidR="003225CC" w:rsidRPr="00530ED8">
              <w:rPr>
                <w:rFonts w:ascii="Arial" w:eastAsia="Arial" w:hAnsi="Arial" w:cs="Arial"/>
                <w:spacing w:val="10"/>
                <w:sz w:val="22"/>
                <w:szCs w:val="22"/>
              </w:rPr>
              <w:t xml:space="preserve"> to </w:t>
            </w:r>
            <w:r w:rsidR="003225CC" w:rsidRPr="00530ED8">
              <w:rPr>
                <w:rFonts w:ascii="Arial" w:eastAsia="Arial" w:hAnsi="Arial" w:cs="Arial"/>
                <w:sz w:val="22"/>
                <w:szCs w:val="22"/>
              </w:rPr>
              <w:t>discuss</w:t>
            </w:r>
            <w:r w:rsidR="003225CC" w:rsidRPr="00530ED8">
              <w:rPr>
                <w:rFonts w:ascii="Arial" w:eastAsia="Arial" w:hAnsi="Arial" w:cs="Arial"/>
                <w:spacing w:val="24"/>
                <w:sz w:val="22"/>
                <w:szCs w:val="22"/>
              </w:rPr>
              <w:t xml:space="preserve"> </w:t>
            </w:r>
            <w:r w:rsidR="003225CC" w:rsidRPr="00530ED8">
              <w:rPr>
                <w:rFonts w:ascii="Arial" w:eastAsia="Arial" w:hAnsi="Arial" w:cs="Arial"/>
                <w:sz w:val="22"/>
                <w:szCs w:val="22"/>
              </w:rPr>
              <w:t>issues</w:t>
            </w:r>
            <w:r w:rsidR="003225CC" w:rsidRPr="00530ED8">
              <w:rPr>
                <w:rFonts w:ascii="Arial" w:eastAsia="Arial" w:hAnsi="Arial" w:cs="Arial"/>
                <w:spacing w:val="16"/>
                <w:sz w:val="22"/>
                <w:szCs w:val="22"/>
              </w:rPr>
              <w:t xml:space="preserve"> </w:t>
            </w:r>
            <w:r w:rsidR="003225CC" w:rsidRPr="00530ED8">
              <w:rPr>
                <w:rFonts w:ascii="Arial" w:eastAsia="Arial" w:hAnsi="Arial" w:cs="Arial"/>
                <w:sz w:val="22"/>
                <w:szCs w:val="22"/>
              </w:rPr>
              <w:t>related</w:t>
            </w:r>
            <w:r w:rsidR="003225CC" w:rsidRPr="00530ED8">
              <w:rPr>
                <w:rFonts w:ascii="Arial" w:eastAsia="Arial" w:hAnsi="Arial" w:cs="Arial"/>
                <w:spacing w:val="-2"/>
                <w:sz w:val="22"/>
                <w:szCs w:val="22"/>
              </w:rPr>
              <w:t xml:space="preserve"> </w:t>
            </w:r>
            <w:r w:rsidR="003225CC" w:rsidRPr="00530ED8">
              <w:rPr>
                <w:rFonts w:ascii="Arial" w:eastAsia="Arial" w:hAnsi="Arial" w:cs="Arial"/>
                <w:sz w:val="22"/>
                <w:szCs w:val="22"/>
              </w:rPr>
              <w:t>to</w:t>
            </w:r>
            <w:r w:rsidR="003225CC" w:rsidRPr="00530ED8">
              <w:rPr>
                <w:rFonts w:ascii="Arial" w:eastAsia="Arial" w:hAnsi="Arial" w:cs="Arial"/>
                <w:w w:val="99"/>
                <w:sz w:val="22"/>
                <w:szCs w:val="22"/>
              </w:rPr>
              <w:t xml:space="preserve"> </w:t>
            </w:r>
            <w:r w:rsidR="00276D89" w:rsidRPr="00530ED8">
              <w:rPr>
                <w:rFonts w:ascii="Arial" w:eastAsia="Arial" w:hAnsi="Arial" w:cs="Arial"/>
                <w:sz w:val="22"/>
                <w:szCs w:val="22"/>
              </w:rPr>
              <w:t>immunisation</w:t>
            </w:r>
          </w:p>
          <w:p w:rsidR="003225CC" w:rsidRPr="00530ED8" w:rsidRDefault="00126A3B" w:rsidP="00B4381D">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530ED8">
              <w:rPr>
                <w:rFonts w:ascii="Arial" w:eastAsia="Arial" w:hAnsi="Arial" w:cs="Arial"/>
                <w:sz w:val="22"/>
                <w:szCs w:val="22"/>
              </w:rPr>
              <w:t>m</w:t>
            </w:r>
            <w:r w:rsidR="003225CC" w:rsidRPr="00530ED8">
              <w:rPr>
                <w:rFonts w:ascii="Arial" w:eastAsia="Arial" w:hAnsi="Arial" w:cs="Arial"/>
                <w:sz w:val="22"/>
                <w:szCs w:val="22"/>
              </w:rPr>
              <w:t>ust be competent in the handling and storage of vaccines, and management of the “cold chain”</w:t>
            </w:r>
            <w:r w:rsidR="000A26DF" w:rsidRPr="00530ED8">
              <w:rPr>
                <w:rFonts w:ascii="Arial" w:eastAsia="Arial" w:hAnsi="Arial" w:cs="Arial"/>
                <w:sz w:val="22"/>
                <w:szCs w:val="22"/>
              </w:rPr>
              <w:t xml:space="preserve"> as outlined in the </w:t>
            </w:r>
            <w:hyperlink r:id="rId22" w:history="1">
              <w:r w:rsidR="00530ED8" w:rsidRPr="00530ED8">
                <w:rPr>
                  <w:rStyle w:val="Hyperlink"/>
                  <w:rFonts w:ascii="Arial" w:hAnsi="Arial" w:cs="Arial"/>
                  <w:sz w:val="22"/>
                  <w:szCs w:val="22"/>
                </w:rPr>
                <w:t>CPPE declaration of competence for vaccination services</w:t>
              </w:r>
            </w:hyperlink>
          </w:p>
          <w:p w:rsidR="003225CC" w:rsidRPr="00530ED8" w:rsidRDefault="00126A3B" w:rsidP="00B4381D">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530ED8">
              <w:rPr>
                <w:rFonts w:ascii="Arial" w:eastAsia="Arial" w:hAnsi="Arial" w:cs="Arial"/>
                <w:sz w:val="22"/>
                <w:szCs w:val="22"/>
              </w:rPr>
              <w:t>m</w:t>
            </w:r>
            <w:r w:rsidR="003225CC" w:rsidRPr="00530ED8">
              <w:rPr>
                <w:rFonts w:ascii="Arial" w:eastAsia="Arial" w:hAnsi="Arial" w:cs="Arial"/>
                <w:sz w:val="22"/>
                <w:szCs w:val="22"/>
              </w:rPr>
              <w:t>ust be competent in</w:t>
            </w:r>
            <w:r w:rsidR="003225CC" w:rsidRPr="00530ED8">
              <w:rPr>
                <w:rFonts w:ascii="Arial" w:eastAsia="Arial" w:hAnsi="Arial" w:cs="Arial"/>
                <w:spacing w:val="-5"/>
                <w:sz w:val="22"/>
                <w:szCs w:val="22"/>
              </w:rPr>
              <w:t xml:space="preserve"> </w:t>
            </w:r>
            <w:r w:rsidR="003225CC" w:rsidRPr="00530ED8">
              <w:rPr>
                <w:rFonts w:ascii="Arial" w:eastAsia="Arial" w:hAnsi="Arial" w:cs="Arial"/>
                <w:sz w:val="22"/>
                <w:szCs w:val="22"/>
              </w:rPr>
              <w:t>the</w:t>
            </w:r>
            <w:r w:rsidR="003225CC" w:rsidRPr="00530ED8">
              <w:rPr>
                <w:rFonts w:ascii="Arial" w:eastAsia="Arial" w:hAnsi="Arial" w:cs="Arial"/>
                <w:spacing w:val="17"/>
                <w:sz w:val="22"/>
                <w:szCs w:val="22"/>
              </w:rPr>
              <w:t xml:space="preserve"> </w:t>
            </w:r>
            <w:r w:rsidR="003225CC" w:rsidRPr="00530ED8">
              <w:rPr>
                <w:rFonts w:ascii="Arial" w:eastAsia="Arial" w:hAnsi="Arial" w:cs="Arial"/>
                <w:sz w:val="22"/>
                <w:szCs w:val="22"/>
              </w:rPr>
              <w:t>recognition</w:t>
            </w:r>
            <w:r w:rsidR="003225CC" w:rsidRPr="00530ED8">
              <w:rPr>
                <w:rFonts w:ascii="Arial" w:eastAsia="Arial" w:hAnsi="Arial" w:cs="Arial"/>
                <w:spacing w:val="21"/>
                <w:sz w:val="22"/>
                <w:szCs w:val="22"/>
              </w:rPr>
              <w:t xml:space="preserve"> </w:t>
            </w:r>
            <w:r w:rsidR="003225CC" w:rsidRPr="00530ED8">
              <w:rPr>
                <w:rFonts w:ascii="Arial" w:eastAsia="Arial" w:hAnsi="Arial" w:cs="Arial"/>
                <w:sz w:val="22"/>
                <w:szCs w:val="22"/>
              </w:rPr>
              <w:t>and</w:t>
            </w:r>
            <w:r w:rsidR="003225CC" w:rsidRPr="00530ED8">
              <w:rPr>
                <w:rFonts w:ascii="Arial" w:eastAsia="Arial" w:hAnsi="Arial" w:cs="Arial"/>
                <w:spacing w:val="17"/>
                <w:sz w:val="22"/>
                <w:szCs w:val="22"/>
              </w:rPr>
              <w:t xml:space="preserve"> </w:t>
            </w:r>
            <w:r w:rsidR="003225CC" w:rsidRPr="00530ED8">
              <w:rPr>
                <w:rFonts w:ascii="Arial" w:eastAsia="Arial" w:hAnsi="Arial" w:cs="Arial"/>
                <w:sz w:val="22"/>
                <w:szCs w:val="22"/>
              </w:rPr>
              <w:t>management</w:t>
            </w:r>
            <w:r w:rsidR="003225CC" w:rsidRPr="00530ED8">
              <w:rPr>
                <w:rFonts w:ascii="Arial" w:eastAsia="Arial" w:hAnsi="Arial" w:cs="Arial"/>
                <w:spacing w:val="21"/>
                <w:sz w:val="22"/>
                <w:szCs w:val="22"/>
              </w:rPr>
              <w:t xml:space="preserve"> </w:t>
            </w:r>
            <w:r w:rsidR="003225CC" w:rsidRPr="00530ED8">
              <w:rPr>
                <w:rFonts w:ascii="Arial" w:eastAsia="Arial" w:hAnsi="Arial" w:cs="Arial"/>
                <w:sz w:val="22"/>
                <w:szCs w:val="22"/>
              </w:rPr>
              <w:t>of</w:t>
            </w:r>
            <w:r w:rsidR="003225CC" w:rsidRPr="00530ED8">
              <w:rPr>
                <w:rFonts w:ascii="Arial" w:eastAsia="Arial" w:hAnsi="Arial" w:cs="Arial"/>
                <w:spacing w:val="8"/>
                <w:sz w:val="22"/>
                <w:szCs w:val="22"/>
              </w:rPr>
              <w:t xml:space="preserve"> </w:t>
            </w:r>
            <w:r w:rsidR="003225CC" w:rsidRPr="00530ED8">
              <w:rPr>
                <w:rFonts w:ascii="Arial" w:eastAsia="Arial" w:hAnsi="Arial" w:cs="Arial"/>
                <w:sz w:val="22"/>
                <w:szCs w:val="22"/>
              </w:rPr>
              <w:t>anaphylaxis</w:t>
            </w:r>
          </w:p>
          <w:p w:rsidR="003225CC" w:rsidRPr="00530ED8" w:rsidRDefault="00126A3B" w:rsidP="00105708">
            <w:pPr>
              <w:pStyle w:val="Header"/>
              <w:numPr>
                <w:ilvl w:val="0"/>
                <w:numId w:val="2"/>
              </w:numPr>
              <w:tabs>
                <w:tab w:val="clear" w:pos="4153"/>
                <w:tab w:val="clear" w:pos="8306"/>
              </w:tabs>
              <w:spacing w:after="120"/>
              <w:ind w:left="323" w:hanging="323"/>
              <w:rPr>
                <w:rFonts w:ascii="Arial" w:hAnsi="Arial" w:cs="Arial"/>
                <w:sz w:val="22"/>
                <w:szCs w:val="22"/>
              </w:rPr>
            </w:pPr>
            <w:r w:rsidRPr="00530ED8">
              <w:rPr>
                <w:rFonts w:ascii="Arial" w:eastAsia="Arial" w:hAnsi="Arial" w:cs="Arial"/>
                <w:sz w:val="22"/>
                <w:szCs w:val="22"/>
              </w:rPr>
              <w:t>must h</w:t>
            </w:r>
            <w:r w:rsidR="003225CC" w:rsidRPr="00530ED8">
              <w:rPr>
                <w:rFonts w:ascii="Arial" w:eastAsia="Arial" w:hAnsi="Arial" w:cs="Arial"/>
                <w:sz w:val="22"/>
                <w:szCs w:val="22"/>
              </w:rPr>
              <w:t xml:space="preserve">ave access to the </w:t>
            </w:r>
            <w:r w:rsidR="007760FE" w:rsidRPr="00530ED8">
              <w:rPr>
                <w:rFonts w:ascii="Arial" w:eastAsia="Arial" w:hAnsi="Arial" w:cs="Arial"/>
                <w:sz w:val="22"/>
                <w:szCs w:val="22"/>
              </w:rPr>
              <w:t>PGD</w:t>
            </w:r>
            <w:r w:rsidR="003225CC" w:rsidRPr="00530ED8">
              <w:rPr>
                <w:rFonts w:ascii="Arial" w:eastAsia="Arial" w:hAnsi="Arial" w:cs="Arial"/>
                <w:sz w:val="22"/>
                <w:szCs w:val="22"/>
              </w:rPr>
              <w:t xml:space="preserve"> and associated online resources.</w:t>
            </w:r>
          </w:p>
          <w:p w:rsidR="003225CC" w:rsidRPr="00530ED8" w:rsidRDefault="003225CC" w:rsidP="003729A7">
            <w:pPr>
              <w:pStyle w:val="Header"/>
              <w:tabs>
                <w:tab w:val="clear" w:pos="4153"/>
                <w:tab w:val="clear" w:pos="8306"/>
              </w:tabs>
              <w:spacing w:after="120"/>
              <w:contextualSpacing/>
              <w:rPr>
                <w:rFonts w:ascii="Arial" w:hAnsi="Arial" w:cs="Arial"/>
                <w:b/>
                <w:bCs/>
                <w:sz w:val="22"/>
                <w:szCs w:val="22"/>
              </w:rPr>
            </w:pPr>
            <w:r w:rsidRPr="00530ED8">
              <w:rPr>
                <w:rFonts w:ascii="Arial" w:hAnsi="Arial" w:cs="Arial"/>
                <w:b/>
                <w:bCs/>
                <w:sz w:val="22"/>
                <w:szCs w:val="22"/>
              </w:rPr>
              <w:t xml:space="preserve">THE </w:t>
            </w:r>
            <w:r w:rsidR="00126A3B" w:rsidRPr="00530ED8">
              <w:rPr>
                <w:rFonts w:ascii="Arial" w:hAnsi="Arial" w:cs="Arial"/>
                <w:b/>
                <w:bCs/>
                <w:sz w:val="22"/>
                <w:szCs w:val="22"/>
              </w:rPr>
              <w:t xml:space="preserve">PHARMACIST </w:t>
            </w:r>
            <w:r w:rsidRPr="00530ED8">
              <w:rPr>
                <w:rFonts w:ascii="Arial" w:hAnsi="Arial" w:cs="Arial"/>
                <w:b/>
                <w:bCs/>
                <w:sz w:val="22"/>
                <w:szCs w:val="22"/>
              </w:rPr>
              <w:t xml:space="preserve">MUST BE AUTHORISED BY NAME, UNDER THE CURRENT </w:t>
            </w:r>
            <w:r w:rsidR="000A26DF" w:rsidRPr="00530ED8">
              <w:rPr>
                <w:rFonts w:ascii="Arial" w:hAnsi="Arial" w:cs="Arial"/>
                <w:b/>
                <w:bCs/>
                <w:sz w:val="22"/>
                <w:szCs w:val="22"/>
              </w:rPr>
              <w:t xml:space="preserve">NHS ENGLAND AUTHORISED </w:t>
            </w:r>
            <w:r w:rsidRPr="00530ED8">
              <w:rPr>
                <w:rFonts w:ascii="Arial" w:hAnsi="Arial" w:cs="Arial"/>
                <w:b/>
                <w:bCs/>
                <w:sz w:val="22"/>
                <w:szCs w:val="22"/>
              </w:rPr>
              <w:t xml:space="preserve">VERSION OF THIS PGD BEFORE WORKING </w:t>
            </w:r>
            <w:r w:rsidR="003729A7" w:rsidRPr="00530ED8">
              <w:rPr>
                <w:rFonts w:ascii="Arial" w:hAnsi="Arial" w:cs="Arial"/>
                <w:b/>
                <w:bCs/>
                <w:sz w:val="22"/>
                <w:szCs w:val="22"/>
              </w:rPr>
              <w:t>UNDER ITS AUTHORITY</w:t>
            </w:r>
            <w:r w:rsidRPr="00530ED8">
              <w:rPr>
                <w:rFonts w:ascii="Arial" w:hAnsi="Arial" w:cs="Arial"/>
                <w:b/>
                <w:bCs/>
                <w:sz w:val="22"/>
                <w:szCs w:val="22"/>
              </w:rPr>
              <w:t>.</w:t>
            </w:r>
          </w:p>
        </w:tc>
      </w:tr>
      <w:tr w:rsidR="003225CC" w:rsidRPr="00CB5D91" w:rsidTr="003225CC">
        <w:tc>
          <w:tcPr>
            <w:tcW w:w="2970" w:type="dxa"/>
          </w:tcPr>
          <w:p w:rsidR="003225CC" w:rsidRPr="00DF40E8" w:rsidRDefault="003225CC" w:rsidP="003225CC">
            <w:pPr>
              <w:spacing w:before="120" w:after="120"/>
              <w:rPr>
                <w:rFonts w:cs="Arial"/>
                <w:b/>
                <w:sz w:val="22"/>
                <w:szCs w:val="22"/>
              </w:rPr>
            </w:pPr>
            <w:r w:rsidRPr="00DF40E8">
              <w:rPr>
                <w:rFonts w:cs="Arial"/>
                <w:b/>
                <w:sz w:val="22"/>
                <w:szCs w:val="22"/>
              </w:rPr>
              <w:t>Continued training requirements</w:t>
            </w:r>
          </w:p>
        </w:tc>
        <w:tc>
          <w:tcPr>
            <w:tcW w:w="6953" w:type="dxa"/>
          </w:tcPr>
          <w:p w:rsidR="003225CC" w:rsidRDefault="003F2A7C" w:rsidP="003E2FFC">
            <w:pPr>
              <w:spacing w:before="120" w:after="120"/>
              <w:rPr>
                <w:rFonts w:cs="Arial"/>
                <w:sz w:val="22"/>
                <w:szCs w:val="22"/>
              </w:rPr>
            </w:pPr>
            <w:r>
              <w:rPr>
                <w:rFonts w:cs="Arial"/>
                <w:sz w:val="22"/>
                <w:szCs w:val="22"/>
              </w:rPr>
              <w:t>Pharmacists should</w:t>
            </w:r>
            <w:r w:rsidR="003225CC" w:rsidRPr="00EC0316">
              <w:rPr>
                <w:rFonts w:cs="Arial"/>
                <w:sz w:val="22"/>
                <w:szCs w:val="22"/>
              </w:rPr>
              <w:t xml:space="preserve"> ensure they are up to date with relevant issues</w:t>
            </w:r>
            <w:r w:rsidR="003225CC">
              <w:rPr>
                <w:rFonts w:cs="Arial"/>
                <w:sz w:val="22"/>
                <w:szCs w:val="22"/>
              </w:rPr>
              <w:t xml:space="preserve"> and clinical skills</w:t>
            </w:r>
            <w:r w:rsidR="003225CC" w:rsidRPr="00EC0316">
              <w:rPr>
                <w:rFonts w:cs="Arial"/>
                <w:sz w:val="22"/>
                <w:szCs w:val="22"/>
              </w:rPr>
              <w:t xml:space="preserve"> relating to immunisation </w:t>
            </w:r>
            <w:r w:rsidR="003225CC">
              <w:rPr>
                <w:rFonts w:cs="Arial"/>
                <w:sz w:val="22"/>
                <w:szCs w:val="22"/>
              </w:rPr>
              <w:t xml:space="preserve">and management of anaphylaxis, </w:t>
            </w:r>
            <w:r w:rsidR="003225CC" w:rsidRPr="00EC0316">
              <w:rPr>
                <w:rFonts w:cs="Arial"/>
                <w:sz w:val="22"/>
                <w:szCs w:val="22"/>
              </w:rPr>
              <w:t xml:space="preserve">with evidence of appropriate </w:t>
            </w:r>
            <w:r w:rsidR="003225CC">
              <w:rPr>
                <w:rFonts w:cs="Arial"/>
                <w:color w:val="000000"/>
                <w:sz w:val="22"/>
                <w:szCs w:val="22"/>
              </w:rPr>
              <w:t>Continu</w:t>
            </w:r>
            <w:r w:rsidR="003729A7">
              <w:rPr>
                <w:rFonts w:cs="Arial"/>
                <w:color w:val="000000"/>
                <w:sz w:val="22"/>
                <w:szCs w:val="22"/>
              </w:rPr>
              <w:t>ing</w:t>
            </w:r>
            <w:r w:rsidR="003225CC">
              <w:rPr>
                <w:rFonts w:cs="Arial"/>
                <w:color w:val="000000"/>
                <w:sz w:val="22"/>
                <w:szCs w:val="22"/>
              </w:rPr>
              <w:t xml:space="preserve"> Professional Development (CPD)</w:t>
            </w:r>
            <w:r w:rsidR="00276D89">
              <w:rPr>
                <w:rFonts w:cs="Arial"/>
                <w:color w:val="000000"/>
                <w:sz w:val="22"/>
                <w:szCs w:val="22"/>
              </w:rPr>
              <w:t>.</w:t>
            </w:r>
          </w:p>
          <w:p w:rsidR="003225CC" w:rsidRDefault="003F2A7C" w:rsidP="003E2FFC">
            <w:pPr>
              <w:spacing w:before="120" w:after="120"/>
              <w:contextualSpacing/>
              <w:rPr>
                <w:rFonts w:cs="Arial"/>
                <w:sz w:val="22"/>
                <w:szCs w:val="22"/>
              </w:rPr>
            </w:pPr>
            <w:r>
              <w:rPr>
                <w:rFonts w:cs="Arial"/>
                <w:sz w:val="22"/>
              </w:rPr>
              <w:t>Pharmacists</w:t>
            </w:r>
            <w:r w:rsidRPr="004E3683">
              <w:rPr>
                <w:rFonts w:cs="Arial"/>
                <w:sz w:val="22"/>
              </w:rPr>
              <w:t xml:space="preserve"> </w:t>
            </w:r>
            <w:r w:rsidR="003225CC" w:rsidRPr="004E3683">
              <w:rPr>
                <w:rFonts w:cs="Arial"/>
                <w:sz w:val="22"/>
              </w:rPr>
              <w:t xml:space="preserve">should be constantly alert to any subsequent recommendations from </w:t>
            </w:r>
            <w:r w:rsidR="007760FE">
              <w:rPr>
                <w:rFonts w:cs="Arial"/>
                <w:sz w:val="22"/>
              </w:rPr>
              <w:t>PHE</w:t>
            </w:r>
            <w:r w:rsidR="003225CC">
              <w:rPr>
                <w:rFonts w:cs="Arial"/>
                <w:sz w:val="22"/>
              </w:rPr>
              <w:t xml:space="preserve"> and/or NHS England</w:t>
            </w:r>
            <w:r w:rsidR="003225CC" w:rsidRPr="004E3683">
              <w:rPr>
                <w:rFonts w:cs="Arial"/>
                <w:sz w:val="22"/>
              </w:rPr>
              <w:t xml:space="preserve"> and other sources of medicines information</w:t>
            </w:r>
            <w:r w:rsidR="003225CC">
              <w:rPr>
                <w:rFonts w:cs="Arial"/>
                <w:sz w:val="22"/>
              </w:rPr>
              <w:t xml:space="preserve">. </w:t>
            </w:r>
          </w:p>
          <w:p w:rsidR="003225CC" w:rsidRPr="002059FF" w:rsidRDefault="003225CC" w:rsidP="005143C8">
            <w:pPr>
              <w:spacing w:before="120" w:after="120"/>
              <w:rPr>
                <w:rFonts w:cs="Arial"/>
                <w:sz w:val="22"/>
                <w:szCs w:val="22"/>
              </w:rPr>
            </w:pPr>
            <w:r w:rsidRPr="002059FF">
              <w:rPr>
                <w:rFonts w:cs="Arial"/>
                <w:sz w:val="22"/>
              </w:rPr>
              <w:t>Note</w:t>
            </w:r>
            <w:r w:rsidRPr="001B6D1E">
              <w:rPr>
                <w:rFonts w:cs="Arial"/>
                <w:sz w:val="22"/>
                <w:szCs w:val="22"/>
              </w:rPr>
              <w:t xml:space="preserve">: </w:t>
            </w:r>
            <w:r w:rsidR="001B6D1E" w:rsidRPr="001B6D1E">
              <w:rPr>
                <w:sz w:val="22"/>
                <w:szCs w:val="22"/>
              </w:rPr>
              <w:t>The most current national reco</w:t>
            </w:r>
            <w:r w:rsidR="0030421A">
              <w:rPr>
                <w:sz w:val="22"/>
                <w:szCs w:val="22"/>
              </w:rPr>
              <w:t>mmendations should be followed.</w:t>
            </w:r>
            <w:r w:rsidR="001B6D1E" w:rsidRPr="001B6D1E">
              <w:rPr>
                <w:sz w:val="22"/>
                <w:szCs w:val="22"/>
              </w:rPr>
              <w:t xml:space="preserve"> However, if updated recommendations mean that to vaccinate the </w:t>
            </w:r>
            <w:r w:rsidR="005143C8">
              <w:rPr>
                <w:sz w:val="22"/>
                <w:szCs w:val="22"/>
              </w:rPr>
              <w:t>individual</w:t>
            </w:r>
            <w:r w:rsidR="005143C8" w:rsidRPr="001B6D1E">
              <w:rPr>
                <w:sz w:val="22"/>
                <w:szCs w:val="22"/>
              </w:rPr>
              <w:t xml:space="preserve"> </w:t>
            </w:r>
            <w:r w:rsidR="001B6D1E" w:rsidRPr="001B6D1E">
              <w:rPr>
                <w:sz w:val="22"/>
                <w:szCs w:val="22"/>
              </w:rPr>
              <w:t xml:space="preserve">would be outside the scope of this PGD, the </w:t>
            </w:r>
            <w:r w:rsidR="005143C8">
              <w:rPr>
                <w:sz w:val="22"/>
                <w:szCs w:val="22"/>
              </w:rPr>
              <w:t>individual</w:t>
            </w:r>
            <w:r w:rsidR="005143C8" w:rsidRPr="001B6D1E">
              <w:rPr>
                <w:sz w:val="22"/>
                <w:szCs w:val="22"/>
              </w:rPr>
              <w:t xml:space="preserve"> </w:t>
            </w:r>
            <w:r w:rsidR="001B6D1E" w:rsidRPr="001B6D1E">
              <w:rPr>
                <w:sz w:val="22"/>
                <w:szCs w:val="22"/>
              </w:rPr>
              <w:t>should be referred to their GP for vaccination.</w:t>
            </w:r>
          </w:p>
        </w:tc>
      </w:tr>
    </w:tbl>
    <w:p w:rsidR="00DE7EC0" w:rsidRDefault="00DE7EC0">
      <w:pPr>
        <w:overflowPunct/>
        <w:autoSpaceDE/>
        <w:autoSpaceDN/>
        <w:adjustRightInd/>
        <w:jc w:val="center"/>
        <w:textAlignment w:val="auto"/>
        <w:rPr>
          <w:rFonts w:cs="Arial"/>
          <w:b/>
          <w:szCs w:val="24"/>
        </w:rPr>
      </w:pPr>
      <w:r>
        <w:rPr>
          <w:rFonts w:cs="Arial"/>
          <w:b/>
          <w:szCs w:val="24"/>
        </w:rPr>
        <w:br w:type="page"/>
      </w:r>
    </w:p>
    <w:p w:rsidR="00B37C58" w:rsidRPr="00F7333A" w:rsidRDefault="00B37C58" w:rsidP="00A32A8A">
      <w:pPr>
        <w:pStyle w:val="ListParagraph"/>
        <w:numPr>
          <w:ilvl w:val="0"/>
          <w:numId w:val="34"/>
        </w:numPr>
        <w:rPr>
          <w:rFonts w:cs="Arial"/>
          <w:b/>
          <w:szCs w:val="24"/>
        </w:rPr>
      </w:pPr>
      <w:r w:rsidRPr="00F7333A">
        <w:rPr>
          <w:rFonts w:cs="Arial"/>
          <w:b/>
          <w:szCs w:val="24"/>
        </w:rPr>
        <w:lastRenderedPageBreak/>
        <w:t xml:space="preserve">Clinical condition or </w:t>
      </w:r>
      <w:r w:rsidR="00032A94" w:rsidRPr="00F7333A">
        <w:rPr>
          <w:rFonts w:cs="Arial"/>
          <w:b/>
          <w:szCs w:val="24"/>
        </w:rPr>
        <w:t>situation to which this PGD</w:t>
      </w:r>
      <w:r w:rsidR="00A41CC7">
        <w:rPr>
          <w:rFonts w:cs="Arial"/>
          <w:b/>
          <w:szCs w:val="24"/>
        </w:rPr>
        <w:t xml:space="preserve"> applies</w:t>
      </w:r>
    </w:p>
    <w:p w:rsidR="0008353A" w:rsidRPr="0008353A" w:rsidRDefault="0008353A" w:rsidP="009C6F33">
      <w:pPr>
        <w:pStyle w:val="ListParagraph"/>
        <w:ind w:left="1077"/>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B37C58" w:rsidRPr="00CB5D91" w:rsidTr="00E47B6D">
        <w:tc>
          <w:tcPr>
            <w:tcW w:w="2977" w:type="dxa"/>
          </w:tcPr>
          <w:p w:rsidR="00B37C58" w:rsidRPr="00436253" w:rsidRDefault="00032A94" w:rsidP="003225CC">
            <w:pPr>
              <w:pStyle w:val="Header"/>
              <w:tabs>
                <w:tab w:val="clear" w:pos="4153"/>
                <w:tab w:val="clear" w:pos="8306"/>
              </w:tabs>
              <w:spacing w:before="120" w:after="120"/>
              <w:rPr>
                <w:rFonts w:ascii="Arial" w:hAnsi="Arial" w:cs="Arial"/>
                <w:b/>
                <w:sz w:val="22"/>
                <w:szCs w:val="22"/>
              </w:rPr>
            </w:pPr>
            <w:r>
              <w:rPr>
                <w:rFonts w:ascii="Arial" w:hAnsi="Arial" w:cs="Arial"/>
                <w:b/>
                <w:sz w:val="22"/>
                <w:szCs w:val="22"/>
              </w:rPr>
              <w:t>C</w:t>
            </w:r>
            <w:r w:rsidRPr="00032A94">
              <w:rPr>
                <w:rFonts w:ascii="Arial" w:hAnsi="Arial" w:cs="Arial"/>
                <w:b/>
                <w:sz w:val="22"/>
                <w:szCs w:val="22"/>
              </w:rPr>
              <w:t>linical condition or situation to which this PGD applies</w:t>
            </w:r>
          </w:p>
        </w:tc>
        <w:tc>
          <w:tcPr>
            <w:tcW w:w="6946" w:type="dxa"/>
          </w:tcPr>
          <w:p w:rsidR="00B37C58" w:rsidRPr="009C6F33" w:rsidRDefault="002A15A4" w:rsidP="005D3336">
            <w:pPr>
              <w:spacing w:before="120" w:after="120"/>
              <w:ind w:right="-108"/>
              <w:rPr>
                <w:rFonts w:cs="Arial"/>
                <w:sz w:val="22"/>
                <w:szCs w:val="22"/>
              </w:rPr>
            </w:pPr>
            <w:r w:rsidRPr="009C6F33">
              <w:rPr>
                <w:rFonts w:cs="Arial"/>
                <w:sz w:val="22"/>
                <w:szCs w:val="22"/>
              </w:rPr>
              <w:t xml:space="preserve">Inactivated influenza vaccine is indicated for the active immunisation of </w:t>
            </w:r>
            <w:r w:rsidR="00CF735C" w:rsidRPr="009C6F33">
              <w:rPr>
                <w:rFonts w:cs="Arial"/>
                <w:sz w:val="22"/>
                <w:szCs w:val="22"/>
              </w:rPr>
              <w:t xml:space="preserve">adults </w:t>
            </w:r>
            <w:r w:rsidRPr="009C6F33">
              <w:rPr>
                <w:rFonts w:cs="Arial"/>
                <w:sz w:val="22"/>
                <w:szCs w:val="22"/>
              </w:rPr>
              <w:t xml:space="preserve">for the prevention of influenza infection, in </w:t>
            </w:r>
            <w:r w:rsidR="00B41EF9" w:rsidRPr="009C6F33">
              <w:rPr>
                <w:rFonts w:cs="Arial"/>
                <w:sz w:val="22"/>
                <w:szCs w:val="22"/>
              </w:rPr>
              <w:t xml:space="preserve">accordance with </w:t>
            </w:r>
            <w:r w:rsidR="00CF735C" w:rsidRPr="009C6F33">
              <w:rPr>
                <w:rFonts w:cs="Arial"/>
                <w:sz w:val="22"/>
                <w:szCs w:val="22"/>
              </w:rPr>
              <w:t xml:space="preserve">the community pharmacy seasonal influenza vaccination advanced service, </w:t>
            </w:r>
            <w:r w:rsidR="00B41EF9" w:rsidRPr="009C6F33">
              <w:rPr>
                <w:rFonts w:cs="Arial"/>
                <w:sz w:val="22"/>
                <w:szCs w:val="22"/>
              </w:rPr>
              <w:t xml:space="preserve">the national immunisation programme and </w:t>
            </w:r>
            <w:r w:rsidR="000327CB" w:rsidRPr="009C6F33">
              <w:rPr>
                <w:rFonts w:cs="Arial"/>
                <w:sz w:val="22"/>
                <w:szCs w:val="22"/>
              </w:rPr>
              <w:t xml:space="preserve">recommendations given in </w:t>
            </w:r>
            <w:hyperlink r:id="rId23" w:history="1">
              <w:r w:rsidR="000327CB" w:rsidRPr="009C6F33">
                <w:rPr>
                  <w:rStyle w:val="Hyperlink"/>
                  <w:rFonts w:cs="Arial"/>
                  <w:sz w:val="22"/>
                  <w:szCs w:val="22"/>
                </w:rPr>
                <w:t>Chapter 19</w:t>
              </w:r>
            </w:hyperlink>
            <w:r w:rsidR="000327CB" w:rsidRPr="009C6F33">
              <w:rPr>
                <w:rFonts w:cs="Arial"/>
                <w:sz w:val="22"/>
                <w:szCs w:val="22"/>
              </w:rPr>
              <w:t xml:space="preserve"> </w:t>
            </w:r>
            <w:r w:rsidRPr="009C6F33">
              <w:rPr>
                <w:rFonts w:cs="Arial"/>
                <w:sz w:val="22"/>
                <w:szCs w:val="22"/>
              </w:rPr>
              <w:t>of the Immunisation Against Inf</w:t>
            </w:r>
            <w:r w:rsidR="000327CB" w:rsidRPr="009C6F33">
              <w:rPr>
                <w:rFonts w:cs="Arial"/>
                <w:sz w:val="22"/>
                <w:szCs w:val="22"/>
              </w:rPr>
              <w:t xml:space="preserve">ectious Disease: “The Green Book”, </w:t>
            </w:r>
            <w:r w:rsidR="005D3336" w:rsidRPr="009C6F33">
              <w:rPr>
                <w:rFonts w:cs="Arial"/>
                <w:sz w:val="22"/>
                <w:szCs w:val="22"/>
              </w:rPr>
              <w:t xml:space="preserve">the </w:t>
            </w:r>
            <w:hyperlink r:id="rId24" w:history="1">
              <w:r w:rsidR="005D3336" w:rsidRPr="009C6F33">
                <w:rPr>
                  <w:rStyle w:val="Hyperlink"/>
                  <w:rFonts w:cs="Arial"/>
                  <w:sz w:val="22"/>
                  <w:szCs w:val="22"/>
                </w:rPr>
                <w:t>annual flu letter</w:t>
              </w:r>
            </w:hyperlink>
            <w:r w:rsidR="005D3336" w:rsidRPr="009C6F33">
              <w:rPr>
                <w:sz w:val="22"/>
                <w:szCs w:val="22"/>
              </w:rPr>
              <w:t xml:space="preserve"> and subsequent </w:t>
            </w:r>
            <w:r w:rsidR="005D3336" w:rsidRPr="009C6F33">
              <w:rPr>
                <w:rFonts w:cs="Arial"/>
                <w:sz w:val="22"/>
                <w:szCs w:val="22"/>
              </w:rPr>
              <w:t>correspondence</w:t>
            </w:r>
            <w:r w:rsidR="005D3336" w:rsidRPr="009C6F33">
              <w:rPr>
                <w:sz w:val="22"/>
                <w:szCs w:val="22"/>
              </w:rPr>
              <w:t>/publications from PHE and/or NHS England.</w:t>
            </w:r>
            <w:r w:rsidRPr="009C6F33">
              <w:rPr>
                <w:rFonts w:cs="Arial"/>
                <w:sz w:val="22"/>
                <w:szCs w:val="22"/>
              </w:rPr>
              <w:t xml:space="preserve"> </w:t>
            </w:r>
          </w:p>
        </w:tc>
      </w:tr>
      <w:tr w:rsidR="006D2947" w:rsidRPr="00CB5D91" w:rsidTr="00E47B6D">
        <w:tc>
          <w:tcPr>
            <w:tcW w:w="2977" w:type="dxa"/>
          </w:tcPr>
          <w:p w:rsidR="006D2947" w:rsidRPr="00717869" w:rsidRDefault="006D2947" w:rsidP="00B4381D">
            <w:pPr>
              <w:spacing w:before="120" w:after="120"/>
              <w:rPr>
                <w:rFonts w:cs="Arial"/>
                <w:b/>
                <w:sz w:val="22"/>
                <w:szCs w:val="22"/>
              </w:rPr>
            </w:pPr>
            <w:r w:rsidRPr="00717869">
              <w:rPr>
                <w:rFonts w:cs="Arial"/>
                <w:b/>
                <w:sz w:val="22"/>
                <w:szCs w:val="22"/>
              </w:rPr>
              <w:t>Criteria for inclusion</w:t>
            </w:r>
          </w:p>
        </w:tc>
        <w:tc>
          <w:tcPr>
            <w:tcW w:w="6946" w:type="dxa"/>
          </w:tcPr>
          <w:p w:rsidR="002A15A4" w:rsidRPr="009C6F33" w:rsidRDefault="002A15A4" w:rsidP="00B4381D">
            <w:pPr>
              <w:overflowPunct/>
              <w:spacing w:before="120"/>
              <w:textAlignment w:val="auto"/>
              <w:rPr>
                <w:rFonts w:eastAsiaTheme="minorHAnsi" w:cs="Arial"/>
                <w:color w:val="000000"/>
                <w:sz w:val="22"/>
                <w:szCs w:val="22"/>
                <w:lang w:eastAsia="en-US"/>
              </w:rPr>
            </w:pPr>
            <w:r w:rsidRPr="009C6F33">
              <w:rPr>
                <w:rFonts w:eastAsiaTheme="minorHAnsi" w:cs="Arial"/>
                <w:color w:val="000000"/>
                <w:sz w:val="22"/>
                <w:szCs w:val="22"/>
                <w:lang w:eastAsia="en-US"/>
              </w:rPr>
              <w:t>In 201</w:t>
            </w:r>
            <w:r w:rsidR="00CD5901" w:rsidRPr="009C6F33">
              <w:rPr>
                <w:rFonts w:eastAsiaTheme="minorHAnsi" w:cs="Arial"/>
                <w:color w:val="000000"/>
                <w:sz w:val="22"/>
                <w:szCs w:val="22"/>
                <w:lang w:eastAsia="en-US"/>
              </w:rPr>
              <w:t>8</w:t>
            </w:r>
            <w:r w:rsidRPr="009C6F33">
              <w:rPr>
                <w:rFonts w:eastAsiaTheme="minorHAnsi" w:cs="Arial"/>
                <w:color w:val="000000"/>
                <w:sz w:val="22"/>
                <w:szCs w:val="22"/>
                <w:lang w:eastAsia="en-US"/>
              </w:rPr>
              <w:t>/1</w:t>
            </w:r>
            <w:r w:rsidR="00CD5901" w:rsidRPr="009C6F33">
              <w:rPr>
                <w:rFonts w:eastAsiaTheme="minorHAnsi" w:cs="Arial"/>
                <w:color w:val="000000"/>
                <w:sz w:val="22"/>
                <w:szCs w:val="22"/>
                <w:lang w:eastAsia="en-US"/>
              </w:rPr>
              <w:t>9</w:t>
            </w:r>
            <w:r w:rsidRPr="009C6F33">
              <w:rPr>
                <w:rFonts w:eastAsiaTheme="minorHAnsi" w:cs="Arial"/>
                <w:color w:val="000000"/>
                <w:sz w:val="22"/>
                <w:szCs w:val="22"/>
                <w:lang w:eastAsia="en-US"/>
              </w:rPr>
              <w:t xml:space="preserve">, flu vaccinations </w:t>
            </w:r>
            <w:r w:rsidR="000F4EBE" w:rsidRPr="009C6F33">
              <w:rPr>
                <w:rFonts w:eastAsiaTheme="minorHAnsi" w:cs="Arial"/>
                <w:color w:val="000000"/>
                <w:sz w:val="22"/>
                <w:szCs w:val="22"/>
                <w:lang w:eastAsia="en-US"/>
              </w:rPr>
              <w:t>may</w:t>
            </w:r>
            <w:r w:rsidRPr="009C6F33">
              <w:rPr>
                <w:rFonts w:eastAsiaTheme="minorHAnsi" w:cs="Arial"/>
                <w:color w:val="000000"/>
                <w:sz w:val="22"/>
                <w:szCs w:val="22"/>
                <w:lang w:eastAsia="en-US"/>
              </w:rPr>
              <w:t xml:space="preserve"> be offered at NHS expense to the following groups</w:t>
            </w:r>
            <w:r w:rsidR="000F4EBE" w:rsidRPr="009C6F33">
              <w:rPr>
                <w:rFonts w:eastAsiaTheme="minorHAnsi" w:cs="Arial"/>
                <w:color w:val="000000"/>
                <w:sz w:val="22"/>
                <w:szCs w:val="22"/>
                <w:lang w:eastAsia="en-US"/>
              </w:rPr>
              <w:t xml:space="preserve"> under the </w:t>
            </w:r>
            <w:r w:rsidR="000F4EBE" w:rsidRPr="009C6F33">
              <w:rPr>
                <w:sz w:val="22"/>
                <w:szCs w:val="22"/>
              </w:rPr>
              <w:t>community pharmacy seasonal influenza vaccination advanced service</w:t>
            </w:r>
            <w:r w:rsidRPr="009C6F33">
              <w:rPr>
                <w:rFonts w:eastAsiaTheme="minorHAnsi" w:cs="Arial"/>
                <w:color w:val="000000"/>
                <w:sz w:val="22"/>
                <w:szCs w:val="22"/>
                <w:lang w:eastAsia="en-US"/>
              </w:rPr>
              <w:t xml:space="preserve">: </w:t>
            </w:r>
          </w:p>
          <w:p w:rsidR="002A15A4" w:rsidRPr="009C6F33" w:rsidRDefault="002A15A4" w:rsidP="00B4381D">
            <w:pPr>
              <w:pStyle w:val="ListParagraph"/>
              <w:numPr>
                <w:ilvl w:val="0"/>
                <w:numId w:val="16"/>
              </w:numPr>
              <w:overflowPunct/>
              <w:spacing w:after="64"/>
              <w:ind w:left="317" w:hanging="283"/>
              <w:textAlignment w:val="auto"/>
              <w:rPr>
                <w:rFonts w:eastAsiaTheme="minorHAnsi" w:cs="Arial"/>
                <w:color w:val="000000"/>
                <w:sz w:val="22"/>
                <w:szCs w:val="22"/>
                <w:lang w:eastAsia="en-US"/>
              </w:rPr>
            </w:pPr>
            <w:r w:rsidRPr="009C6F33">
              <w:rPr>
                <w:rFonts w:eastAsiaTheme="minorHAnsi" w:cs="Arial"/>
                <w:color w:val="000000"/>
                <w:sz w:val="22"/>
                <w:szCs w:val="22"/>
                <w:lang w:eastAsia="en-US"/>
              </w:rPr>
              <w:t>people aged 65 years or over (including those becoming age 65 years by 31 March 201</w:t>
            </w:r>
            <w:r w:rsidR="00CD5901" w:rsidRPr="009C6F33">
              <w:rPr>
                <w:rFonts w:eastAsiaTheme="minorHAnsi" w:cs="Arial"/>
                <w:color w:val="000000"/>
                <w:sz w:val="22"/>
                <w:szCs w:val="22"/>
                <w:lang w:eastAsia="en-US"/>
              </w:rPr>
              <w:t>9</w:t>
            </w:r>
            <w:r w:rsidRPr="009C6F33">
              <w:rPr>
                <w:rFonts w:eastAsiaTheme="minorHAnsi" w:cs="Arial"/>
                <w:color w:val="000000"/>
                <w:sz w:val="22"/>
                <w:szCs w:val="22"/>
                <w:lang w:eastAsia="en-US"/>
              </w:rPr>
              <w:t xml:space="preserve">) </w:t>
            </w:r>
          </w:p>
          <w:p w:rsidR="002A15A4" w:rsidRPr="009C6F33" w:rsidRDefault="00DE7EC0" w:rsidP="00B4381D">
            <w:pPr>
              <w:pStyle w:val="ListParagraph"/>
              <w:numPr>
                <w:ilvl w:val="0"/>
                <w:numId w:val="16"/>
              </w:numPr>
              <w:overflowPunct/>
              <w:spacing w:after="64"/>
              <w:ind w:left="317" w:hanging="283"/>
              <w:textAlignment w:val="auto"/>
              <w:rPr>
                <w:rFonts w:eastAsiaTheme="minorHAnsi" w:cs="Arial"/>
                <w:color w:val="000000"/>
                <w:sz w:val="22"/>
                <w:szCs w:val="22"/>
                <w:lang w:eastAsia="en-US"/>
              </w:rPr>
            </w:pPr>
            <w:r w:rsidRPr="009C6F33">
              <w:rPr>
                <w:rFonts w:eastAsiaTheme="minorHAnsi" w:cs="Arial"/>
                <w:color w:val="000000"/>
                <w:sz w:val="22"/>
                <w:szCs w:val="22"/>
                <w:lang w:eastAsia="en-US"/>
              </w:rPr>
              <w:t xml:space="preserve">adults </w:t>
            </w:r>
            <w:r w:rsidR="002A15A4" w:rsidRPr="009C6F33">
              <w:rPr>
                <w:rFonts w:eastAsiaTheme="minorHAnsi" w:cs="Arial"/>
                <w:color w:val="000000"/>
                <w:sz w:val="22"/>
                <w:szCs w:val="22"/>
                <w:lang w:eastAsia="en-US"/>
              </w:rPr>
              <w:t xml:space="preserve">aged from </w:t>
            </w:r>
            <w:r w:rsidRPr="009C6F33">
              <w:rPr>
                <w:rFonts w:eastAsiaTheme="minorHAnsi" w:cs="Arial"/>
                <w:color w:val="000000"/>
                <w:sz w:val="22"/>
                <w:szCs w:val="22"/>
                <w:lang w:eastAsia="en-US"/>
              </w:rPr>
              <w:t>18 years</w:t>
            </w:r>
            <w:r w:rsidR="002A15A4" w:rsidRPr="009C6F33">
              <w:rPr>
                <w:rFonts w:eastAsiaTheme="minorHAnsi" w:cs="Arial"/>
                <w:color w:val="000000"/>
                <w:sz w:val="22"/>
                <w:szCs w:val="22"/>
                <w:lang w:eastAsia="en-US"/>
              </w:rPr>
              <w:t xml:space="preserve"> to less than 65 years of age </w:t>
            </w:r>
            <w:r w:rsidR="0064116B" w:rsidRPr="009C6F33">
              <w:rPr>
                <w:rFonts w:eastAsiaTheme="minorHAnsi" w:cs="Arial"/>
                <w:color w:val="000000"/>
                <w:sz w:val="22"/>
                <w:szCs w:val="22"/>
                <w:lang w:eastAsia="en-US"/>
              </w:rPr>
              <w:t>in a clinical risk group</w:t>
            </w:r>
            <w:r w:rsidR="00885081" w:rsidRPr="009C6F33">
              <w:rPr>
                <w:rFonts w:eastAsiaTheme="minorHAnsi" w:cs="Arial"/>
                <w:color w:val="000000"/>
                <w:sz w:val="22"/>
                <w:szCs w:val="22"/>
                <w:lang w:eastAsia="en-US"/>
              </w:rPr>
              <w:t xml:space="preserve"> (see </w:t>
            </w:r>
            <w:hyperlink w:anchor="AppendixA" w:history="1">
              <w:r w:rsidR="00885081" w:rsidRPr="009C6F33">
                <w:rPr>
                  <w:rStyle w:val="Hyperlink"/>
                  <w:rFonts w:eastAsiaTheme="minorHAnsi" w:cs="Arial"/>
                  <w:sz w:val="22"/>
                  <w:szCs w:val="22"/>
                  <w:lang w:eastAsia="en-US"/>
                </w:rPr>
                <w:t>Appendix A</w:t>
              </w:r>
            </w:hyperlink>
            <w:r w:rsidR="00885081" w:rsidRPr="009C6F33">
              <w:rPr>
                <w:rFonts w:eastAsiaTheme="minorHAnsi" w:cs="Arial"/>
                <w:color w:val="000000"/>
                <w:sz w:val="22"/>
                <w:szCs w:val="22"/>
                <w:lang w:eastAsia="en-US"/>
              </w:rPr>
              <w:t>)</w:t>
            </w:r>
            <w:r w:rsidR="002A15A4" w:rsidRPr="009C6F33">
              <w:rPr>
                <w:rFonts w:eastAsiaTheme="minorHAnsi" w:cs="Arial"/>
                <w:color w:val="000000"/>
                <w:sz w:val="22"/>
                <w:szCs w:val="22"/>
                <w:lang w:eastAsia="en-US"/>
              </w:rPr>
              <w:t xml:space="preserve"> such as: </w:t>
            </w:r>
          </w:p>
          <w:p w:rsidR="002A15A4" w:rsidRPr="009C6F33" w:rsidRDefault="002A15A4" w:rsidP="00B4381D">
            <w:pPr>
              <w:pStyle w:val="ListParagraph"/>
              <w:numPr>
                <w:ilvl w:val="0"/>
                <w:numId w:val="17"/>
              </w:numPr>
              <w:overflowPunct/>
              <w:spacing w:after="64"/>
              <w:textAlignment w:val="auto"/>
              <w:rPr>
                <w:rFonts w:eastAsiaTheme="minorHAnsi" w:cs="Arial"/>
                <w:color w:val="000000"/>
                <w:sz w:val="22"/>
                <w:szCs w:val="22"/>
                <w:lang w:eastAsia="en-US"/>
              </w:rPr>
            </w:pPr>
            <w:r w:rsidRPr="009C6F33">
              <w:rPr>
                <w:rFonts w:eastAsiaTheme="minorHAnsi" w:cs="Arial"/>
                <w:color w:val="000000"/>
                <w:sz w:val="22"/>
                <w:szCs w:val="22"/>
                <w:lang w:eastAsia="en-US"/>
              </w:rPr>
              <w:t xml:space="preserve">chronic (long-term) respiratory disease, such as severe asthma, chronic obstructive pulmonary disease (COPD) or bronchitis </w:t>
            </w:r>
          </w:p>
          <w:p w:rsidR="002A15A4" w:rsidRPr="009C6F33" w:rsidRDefault="002A15A4" w:rsidP="00B4381D">
            <w:pPr>
              <w:pStyle w:val="ListParagraph"/>
              <w:numPr>
                <w:ilvl w:val="0"/>
                <w:numId w:val="17"/>
              </w:numPr>
              <w:overflowPunct/>
              <w:spacing w:after="64"/>
              <w:textAlignment w:val="auto"/>
              <w:rPr>
                <w:rFonts w:eastAsiaTheme="minorHAnsi" w:cs="Arial"/>
                <w:color w:val="000000"/>
                <w:sz w:val="22"/>
                <w:szCs w:val="22"/>
                <w:lang w:eastAsia="en-US"/>
              </w:rPr>
            </w:pPr>
            <w:r w:rsidRPr="009C6F33">
              <w:rPr>
                <w:rFonts w:eastAsiaTheme="minorHAnsi" w:cs="Arial"/>
                <w:color w:val="000000"/>
                <w:sz w:val="22"/>
                <w:szCs w:val="22"/>
                <w:lang w:eastAsia="en-US"/>
              </w:rPr>
              <w:t xml:space="preserve">chronic heart disease, such as heart failure </w:t>
            </w:r>
          </w:p>
          <w:p w:rsidR="002A15A4" w:rsidRPr="009C6F33" w:rsidRDefault="002A15A4" w:rsidP="00B4381D">
            <w:pPr>
              <w:pStyle w:val="ListParagraph"/>
              <w:numPr>
                <w:ilvl w:val="0"/>
                <w:numId w:val="17"/>
              </w:numPr>
              <w:overflowPunct/>
              <w:spacing w:after="64"/>
              <w:textAlignment w:val="auto"/>
              <w:rPr>
                <w:rFonts w:eastAsiaTheme="minorHAnsi" w:cs="Arial"/>
                <w:color w:val="000000"/>
                <w:sz w:val="22"/>
                <w:szCs w:val="22"/>
                <w:lang w:eastAsia="en-US"/>
              </w:rPr>
            </w:pPr>
            <w:r w:rsidRPr="009C6F33">
              <w:rPr>
                <w:rFonts w:eastAsiaTheme="minorHAnsi" w:cs="Arial"/>
                <w:color w:val="000000"/>
                <w:sz w:val="22"/>
                <w:szCs w:val="22"/>
                <w:lang w:eastAsia="en-US"/>
              </w:rPr>
              <w:t xml:space="preserve">chronic kidney disease at stage three, four or five </w:t>
            </w:r>
          </w:p>
          <w:p w:rsidR="002A15A4" w:rsidRPr="009C6F33" w:rsidRDefault="002A15A4" w:rsidP="00B4381D">
            <w:pPr>
              <w:pStyle w:val="ListParagraph"/>
              <w:numPr>
                <w:ilvl w:val="0"/>
                <w:numId w:val="17"/>
              </w:numPr>
              <w:overflowPunct/>
              <w:spacing w:after="64"/>
              <w:textAlignment w:val="auto"/>
              <w:rPr>
                <w:rFonts w:eastAsiaTheme="minorHAnsi" w:cs="Arial"/>
                <w:color w:val="000000"/>
                <w:sz w:val="22"/>
                <w:szCs w:val="22"/>
                <w:lang w:eastAsia="en-US"/>
              </w:rPr>
            </w:pPr>
            <w:r w:rsidRPr="009C6F33">
              <w:rPr>
                <w:rFonts w:eastAsiaTheme="minorHAnsi" w:cs="Arial"/>
                <w:color w:val="000000"/>
                <w:sz w:val="22"/>
                <w:szCs w:val="22"/>
                <w:lang w:eastAsia="en-US"/>
              </w:rPr>
              <w:t xml:space="preserve">chronic liver disease </w:t>
            </w:r>
          </w:p>
          <w:p w:rsidR="002A15A4" w:rsidRPr="009C6F33" w:rsidRDefault="002A15A4" w:rsidP="00B4381D">
            <w:pPr>
              <w:pStyle w:val="ListParagraph"/>
              <w:numPr>
                <w:ilvl w:val="0"/>
                <w:numId w:val="17"/>
              </w:numPr>
              <w:overflowPunct/>
              <w:spacing w:after="64"/>
              <w:textAlignment w:val="auto"/>
              <w:rPr>
                <w:rFonts w:eastAsiaTheme="minorHAnsi" w:cs="Arial"/>
                <w:color w:val="000000"/>
                <w:sz w:val="22"/>
                <w:szCs w:val="22"/>
                <w:lang w:eastAsia="en-US"/>
              </w:rPr>
            </w:pPr>
            <w:r w:rsidRPr="009C6F33">
              <w:rPr>
                <w:rFonts w:eastAsiaTheme="minorHAnsi" w:cs="Arial"/>
                <w:color w:val="000000"/>
                <w:sz w:val="22"/>
                <w:szCs w:val="22"/>
                <w:lang w:eastAsia="en-US"/>
              </w:rPr>
              <w:t xml:space="preserve">chronic neurological disease, such as Parkinson’s disease or motor neurone disease, or learning disability </w:t>
            </w:r>
          </w:p>
          <w:p w:rsidR="002A15A4" w:rsidRPr="009C6F33" w:rsidRDefault="002A15A4" w:rsidP="00B4381D">
            <w:pPr>
              <w:pStyle w:val="ListParagraph"/>
              <w:numPr>
                <w:ilvl w:val="0"/>
                <w:numId w:val="17"/>
              </w:numPr>
              <w:overflowPunct/>
              <w:spacing w:after="64"/>
              <w:textAlignment w:val="auto"/>
              <w:rPr>
                <w:rFonts w:eastAsiaTheme="minorHAnsi" w:cs="Arial"/>
                <w:color w:val="000000"/>
                <w:sz w:val="22"/>
                <w:szCs w:val="22"/>
                <w:lang w:eastAsia="en-US"/>
              </w:rPr>
            </w:pPr>
            <w:r w:rsidRPr="009C6F33">
              <w:rPr>
                <w:rFonts w:eastAsiaTheme="minorHAnsi" w:cs="Arial"/>
                <w:color w:val="000000"/>
                <w:sz w:val="22"/>
                <w:szCs w:val="22"/>
                <w:lang w:eastAsia="en-US"/>
              </w:rPr>
              <w:t xml:space="preserve">diabetes </w:t>
            </w:r>
          </w:p>
          <w:p w:rsidR="002A15A4" w:rsidRPr="009C6F33" w:rsidRDefault="00197977" w:rsidP="00B4381D">
            <w:pPr>
              <w:pStyle w:val="ListParagraph"/>
              <w:numPr>
                <w:ilvl w:val="0"/>
                <w:numId w:val="17"/>
              </w:numPr>
              <w:overflowPunct/>
              <w:spacing w:after="64"/>
              <w:textAlignment w:val="auto"/>
              <w:rPr>
                <w:rFonts w:eastAsiaTheme="minorHAnsi" w:cs="Arial"/>
                <w:color w:val="000000"/>
                <w:sz w:val="22"/>
                <w:szCs w:val="22"/>
                <w:lang w:eastAsia="en-US"/>
              </w:rPr>
            </w:pPr>
            <w:r w:rsidRPr="009C6F33">
              <w:rPr>
                <w:rFonts w:eastAsiaTheme="minorHAnsi" w:cs="Arial"/>
                <w:color w:val="000000"/>
                <w:sz w:val="22"/>
                <w:szCs w:val="22"/>
                <w:lang w:eastAsia="en-US"/>
              </w:rPr>
              <w:t xml:space="preserve">asplenia or </w:t>
            </w:r>
            <w:r w:rsidR="002A15A4" w:rsidRPr="009C6F33">
              <w:rPr>
                <w:rFonts w:eastAsiaTheme="minorHAnsi" w:cs="Arial"/>
                <w:color w:val="000000"/>
                <w:sz w:val="22"/>
                <w:szCs w:val="22"/>
                <w:lang w:eastAsia="en-US"/>
              </w:rPr>
              <w:t>splenic dysfunction</w:t>
            </w:r>
          </w:p>
          <w:p w:rsidR="002A15A4" w:rsidRPr="009C6F33" w:rsidRDefault="002A15A4" w:rsidP="00B4381D">
            <w:pPr>
              <w:pStyle w:val="ListParagraph"/>
              <w:numPr>
                <w:ilvl w:val="0"/>
                <w:numId w:val="17"/>
              </w:numPr>
              <w:overflowPunct/>
              <w:textAlignment w:val="auto"/>
              <w:rPr>
                <w:rFonts w:eastAsiaTheme="minorHAnsi" w:cs="Arial"/>
                <w:color w:val="000000"/>
                <w:sz w:val="22"/>
                <w:szCs w:val="22"/>
                <w:lang w:eastAsia="en-US"/>
              </w:rPr>
            </w:pPr>
            <w:r w:rsidRPr="009C6F33">
              <w:rPr>
                <w:rFonts w:eastAsiaTheme="minorHAnsi" w:cs="Arial"/>
                <w:color w:val="000000"/>
                <w:sz w:val="22"/>
                <w:szCs w:val="22"/>
                <w:lang w:eastAsia="en-US"/>
              </w:rPr>
              <w:t xml:space="preserve">a weakened immune system due to disease (such as HIV/AIDS) or treatment (such as cancer treatment) </w:t>
            </w:r>
          </w:p>
          <w:p w:rsidR="007F5FC0" w:rsidRPr="009C6F33" w:rsidRDefault="00CB391F" w:rsidP="00B4381D">
            <w:pPr>
              <w:pStyle w:val="ListParagraph"/>
              <w:numPr>
                <w:ilvl w:val="0"/>
                <w:numId w:val="17"/>
              </w:numPr>
              <w:overflowPunct/>
              <w:textAlignment w:val="auto"/>
              <w:rPr>
                <w:rFonts w:eastAsiaTheme="minorHAnsi" w:cs="Arial"/>
                <w:color w:val="000000"/>
                <w:sz w:val="22"/>
                <w:szCs w:val="22"/>
                <w:lang w:eastAsia="en-US"/>
              </w:rPr>
            </w:pPr>
            <w:r w:rsidRPr="009C6F33">
              <w:rPr>
                <w:rFonts w:eastAsiaTheme="minorHAnsi" w:cs="Arial"/>
                <w:color w:val="000000"/>
                <w:sz w:val="22"/>
                <w:szCs w:val="22"/>
                <w:lang w:eastAsia="en-US"/>
              </w:rPr>
              <w:t>morbidly obese (defined as BMI of 40 and above)</w:t>
            </w:r>
          </w:p>
          <w:p w:rsidR="00472167" w:rsidRPr="009C6F33" w:rsidRDefault="002A15A4" w:rsidP="007F5FC0">
            <w:pPr>
              <w:pStyle w:val="ListParagraph"/>
              <w:numPr>
                <w:ilvl w:val="0"/>
                <w:numId w:val="17"/>
              </w:numPr>
              <w:overflowPunct/>
              <w:textAlignment w:val="auto"/>
              <w:rPr>
                <w:rFonts w:eastAsiaTheme="minorHAnsi" w:cs="Arial"/>
                <w:color w:val="000000"/>
                <w:sz w:val="22"/>
                <w:szCs w:val="22"/>
                <w:lang w:eastAsia="en-US"/>
              </w:rPr>
            </w:pPr>
            <w:r w:rsidRPr="009C6F33">
              <w:rPr>
                <w:rFonts w:eastAsiaTheme="minorHAnsi" w:cs="Arial"/>
                <w:color w:val="000000"/>
                <w:sz w:val="22"/>
                <w:szCs w:val="22"/>
                <w:lang w:eastAsia="en-US"/>
              </w:rPr>
              <w:t>pregnant women</w:t>
            </w:r>
            <w:r w:rsidR="00C27A56" w:rsidRPr="009C6F33">
              <w:rPr>
                <w:rFonts w:eastAsiaTheme="minorHAnsi" w:cs="Arial"/>
                <w:color w:val="000000"/>
                <w:sz w:val="22"/>
                <w:szCs w:val="22"/>
                <w:lang w:eastAsia="en-US"/>
              </w:rPr>
              <w:t xml:space="preserve"> aged 18 years and over</w:t>
            </w:r>
            <w:r w:rsidRPr="009C6F33">
              <w:rPr>
                <w:rFonts w:eastAsiaTheme="minorHAnsi" w:cs="Arial"/>
                <w:color w:val="000000"/>
                <w:sz w:val="22"/>
                <w:szCs w:val="22"/>
                <w:lang w:eastAsia="en-US"/>
              </w:rPr>
              <w:t xml:space="preserve"> (including those women who become pregnant during the flu season) </w:t>
            </w:r>
          </w:p>
          <w:p w:rsidR="00472167" w:rsidRPr="009C6F33" w:rsidRDefault="00C27A56" w:rsidP="00B4381D">
            <w:pPr>
              <w:pStyle w:val="ListParagraph"/>
              <w:numPr>
                <w:ilvl w:val="0"/>
                <w:numId w:val="16"/>
              </w:numPr>
              <w:overflowPunct/>
              <w:spacing w:after="64"/>
              <w:ind w:left="317" w:hanging="283"/>
              <w:textAlignment w:val="auto"/>
              <w:rPr>
                <w:rFonts w:eastAsiaTheme="minorHAnsi" w:cs="Arial"/>
                <w:color w:val="000000"/>
                <w:sz w:val="22"/>
                <w:szCs w:val="22"/>
                <w:lang w:eastAsia="en-US"/>
              </w:rPr>
            </w:pPr>
            <w:r w:rsidRPr="009C6F33">
              <w:rPr>
                <w:rFonts w:eastAsiaTheme="minorHAnsi" w:cs="Arial"/>
                <w:color w:val="000000"/>
                <w:sz w:val="22"/>
                <w:szCs w:val="22"/>
                <w:lang w:eastAsia="en-US"/>
              </w:rPr>
              <w:t xml:space="preserve">adults </w:t>
            </w:r>
            <w:r w:rsidR="009C6F33" w:rsidRPr="009C6F33">
              <w:rPr>
                <w:rFonts w:eastAsiaTheme="minorHAnsi" w:cs="Arial"/>
                <w:color w:val="000000"/>
                <w:sz w:val="22"/>
                <w:szCs w:val="22"/>
                <w:lang w:eastAsia="en-US"/>
              </w:rPr>
              <w:t>(</w:t>
            </w:r>
            <w:r w:rsidRPr="009C6F33">
              <w:rPr>
                <w:rFonts w:eastAsiaTheme="minorHAnsi" w:cs="Arial"/>
                <w:color w:val="000000"/>
                <w:sz w:val="22"/>
                <w:szCs w:val="22"/>
                <w:lang w:eastAsia="en-US"/>
              </w:rPr>
              <w:t>aged 18 years and over</w:t>
            </w:r>
            <w:r w:rsidR="009C6F33" w:rsidRPr="009C6F33">
              <w:rPr>
                <w:rFonts w:eastAsiaTheme="minorHAnsi" w:cs="Arial"/>
                <w:color w:val="000000"/>
                <w:sz w:val="22"/>
                <w:szCs w:val="22"/>
                <w:lang w:eastAsia="en-US"/>
              </w:rPr>
              <w:t>)</w:t>
            </w:r>
            <w:r w:rsidR="002A15A4" w:rsidRPr="009C6F33">
              <w:rPr>
                <w:rFonts w:eastAsiaTheme="minorHAnsi" w:cs="Arial"/>
                <w:color w:val="000000"/>
                <w:sz w:val="22"/>
                <w:szCs w:val="22"/>
                <w:lang w:eastAsia="en-US"/>
              </w:rPr>
              <w:t xml:space="preserve"> living in long-stay residential care homes or other long-stay care facilities where rapid spread is likely to follow introduction of infection and cause high morbidity and mortality. This does not include, for instance, priso</w:t>
            </w:r>
            <w:r w:rsidR="00E224A1" w:rsidRPr="009C6F33">
              <w:rPr>
                <w:rFonts w:eastAsiaTheme="minorHAnsi" w:cs="Arial"/>
                <w:color w:val="000000"/>
                <w:sz w:val="22"/>
                <w:szCs w:val="22"/>
                <w:lang w:eastAsia="en-US"/>
              </w:rPr>
              <w:t>ns, young offender institutions</w:t>
            </w:r>
            <w:r w:rsidR="002A15A4" w:rsidRPr="009C6F33">
              <w:rPr>
                <w:rFonts w:eastAsiaTheme="minorHAnsi" w:cs="Arial"/>
                <w:color w:val="000000"/>
                <w:sz w:val="22"/>
                <w:szCs w:val="22"/>
                <w:lang w:eastAsia="en-US"/>
              </w:rPr>
              <w:t xml:space="preserve"> or university halls of residence</w:t>
            </w:r>
          </w:p>
          <w:p w:rsidR="00472167" w:rsidRPr="009C6F33" w:rsidRDefault="00C27A56" w:rsidP="00B4381D">
            <w:pPr>
              <w:pStyle w:val="ListParagraph"/>
              <w:numPr>
                <w:ilvl w:val="0"/>
                <w:numId w:val="16"/>
              </w:numPr>
              <w:overflowPunct/>
              <w:spacing w:after="64"/>
              <w:ind w:left="317" w:hanging="283"/>
              <w:textAlignment w:val="auto"/>
              <w:rPr>
                <w:rFonts w:eastAsiaTheme="minorHAnsi" w:cs="Arial"/>
                <w:color w:val="000000"/>
                <w:sz w:val="22"/>
                <w:szCs w:val="22"/>
                <w:lang w:eastAsia="en-US"/>
              </w:rPr>
            </w:pPr>
            <w:r w:rsidRPr="009C6F33">
              <w:rPr>
                <w:rFonts w:eastAsiaTheme="minorHAnsi" w:cs="Arial"/>
                <w:color w:val="000000"/>
                <w:sz w:val="22"/>
                <w:szCs w:val="22"/>
                <w:lang w:eastAsia="en-US"/>
              </w:rPr>
              <w:t xml:space="preserve">adults </w:t>
            </w:r>
            <w:r w:rsidR="009C6F33" w:rsidRPr="009C6F33">
              <w:rPr>
                <w:rFonts w:eastAsiaTheme="minorHAnsi" w:cs="Arial"/>
                <w:color w:val="000000"/>
                <w:sz w:val="22"/>
                <w:szCs w:val="22"/>
                <w:lang w:eastAsia="en-US"/>
              </w:rPr>
              <w:t>(</w:t>
            </w:r>
            <w:r w:rsidRPr="009C6F33">
              <w:rPr>
                <w:rFonts w:eastAsiaTheme="minorHAnsi" w:cs="Arial"/>
                <w:color w:val="000000"/>
                <w:sz w:val="22"/>
                <w:szCs w:val="22"/>
                <w:lang w:eastAsia="en-US"/>
              </w:rPr>
              <w:t>aged 18 years and over</w:t>
            </w:r>
            <w:r w:rsidR="009C6F33" w:rsidRPr="009C6F33">
              <w:rPr>
                <w:rFonts w:eastAsiaTheme="minorHAnsi" w:cs="Arial"/>
                <w:color w:val="000000"/>
                <w:sz w:val="22"/>
                <w:szCs w:val="22"/>
                <w:lang w:eastAsia="en-US"/>
              </w:rPr>
              <w:t>)</w:t>
            </w:r>
            <w:r w:rsidRPr="009C6F33">
              <w:rPr>
                <w:rFonts w:eastAsiaTheme="minorHAnsi" w:cs="Arial"/>
                <w:color w:val="000000"/>
                <w:sz w:val="22"/>
                <w:szCs w:val="22"/>
                <w:lang w:eastAsia="en-US"/>
              </w:rPr>
              <w:t xml:space="preserve"> </w:t>
            </w:r>
            <w:r w:rsidR="002A15A4" w:rsidRPr="009C6F33">
              <w:rPr>
                <w:rFonts w:eastAsiaTheme="minorHAnsi" w:cs="Arial"/>
                <w:color w:val="000000"/>
                <w:sz w:val="22"/>
                <w:szCs w:val="22"/>
                <w:lang w:eastAsia="en-US"/>
              </w:rPr>
              <w:t>who are in receipt of a carer’s allowance, or those who are the main carer of an older or disabled person whose welfare may be at risk if the carer falls ill</w:t>
            </w:r>
          </w:p>
          <w:p w:rsidR="00EC1EFD" w:rsidRPr="009C6F33" w:rsidRDefault="00C27A56" w:rsidP="00C27A56">
            <w:pPr>
              <w:pStyle w:val="ListParagraph"/>
              <w:numPr>
                <w:ilvl w:val="0"/>
                <w:numId w:val="16"/>
              </w:numPr>
              <w:overflowPunct/>
              <w:spacing w:after="64"/>
              <w:ind w:left="317" w:hanging="283"/>
              <w:textAlignment w:val="auto"/>
              <w:rPr>
                <w:rFonts w:eastAsiaTheme="minorHAnsi" w:cs="Arial"/>
                <w:color w:val="000000"/>
                <w:sz w:val="22"/>
                <w:szCs w:val="22"/>
                <w:lang w:eastAsia="en-US"/>
              </w:rPr>
            </w:pPr>
            <w:r w:rsidRPr="009C6F33">
              <w:rPr>
                <w:rFonts w:eastAsiaTheme="minorHAnsi" w:cs="Arial"/>
                <w:color w:val="000000"/>
                <w:sz w:val="22"/>
                <w:szCs w:val="22"/>
                <w:lang w:eastAsia="en-US"/>
              </w:rPr>
              <w:t xml:space="preserve">adult </w:t>
            </w:r>
            <w:r w:rsidR="002A15A4" w:rsidRPr="009C6F33">
              <w:rPr>
                <w:rFonts w:eastAsiaTheme="minorHAnsi" w:cs="Arial"/>
                <w:color w:val="000000"/>
                <w:sz w:val="22"/>
                <w:szCs w:val="22"/>
                <w:lang w:eastAsia="en-US"/>
              </w:rPr>
              <w:t>household contacts</w:t>
            </w:r>
            <w:r w:rsidRPr="009C6F33">
              <w:rPr>
                <w:rFonts w:eastAsiaTheme="minorHAnsi" w:cs="Arial"/>
                <w:color w:val="000000"/>
                <w:sz w:val="22"/>
                <w:szCs w:val="22"/>
                <w:lang w:eastAsia="en-US"/>
              </w:rPr>
              <w:t xml:space="preserve"> (aged 18 years and over)</w:t>
            </w:r>
            <w:r w:rsidR="002A15A4" w:rsidRPr="009C6F33">
              <w:rPr>
                <w:rFonts w:eastAsiaTheme="minorHAnsi" w:cs="Arial"/>
                <w:color w:val="000000"/>
                <w:sz w:val="22"/>
                <w:szCs w:val="22"/>
                <w:lang w:eastAsia="en-US"/>
              </w:rPr>
              <w:t xml:space="preserve"> of immunocompromised individuals, specifically individuals who expect to share living accommodation on most days over the winter and therefore for whom continui</w:t>
            </w:r>
            <w:r w:rsidR="0076532D" w:rsidRPr="009C6F33">
              <w:rPr>
                <w:rFonts w:eastAsiaTheme="minorHAnsi" w:cs="Arial"/>
                <w:color w:val="000000"/>
                <w:sz w:val="22"/>
                <w:szCs w:val="22"/>
                <w:lang w:eastAsia="en-US"/>
              </w:rPr>
              <w:t>ng close contact is unavoidable</w:t>
            </w:r>
          </w:p>
          <w:p w:rsidR="00266FE4" w:rsidRPr="009C6F33" w:rsidRDefault="00BC0401" w:rsidP="00E15D0E">
            <w:pPr>
              <w:pStyle w:val="ListParagraph"/>
              <w:numPr>
                <w:ilvl w:val="0"/>
                <w:numId w:val="16"/>
              </w:numPr>
              <w:overflowPunct/>
              <w:spacing w:after="120"/>
              <w:ind w:left="318" w:hanging="284"/>
              <w:textAlignment w:val="auto"/>
              <w:rPr>
                <w:rFonts w:eastAsiaTheme="minorHAnsi" w:cs="Arial"/>
                <w:color w:val="000000"/>
                <w:sz w:val="22"/>
                <w:szCs w:val="22"/>
                <w:lang w:eastAsia="en-US"/>
              </w:rPr>
            </w:pPr>
            <w:r w:rsidRPr="009C6F33">
              <w:rPr>
                <w:rFonts w:eastAsiaTheme="minorHAnsi" w:cs="Arial"/>
                <w:color w:val="000000"/>
                <w:sz w:val="22"/>
                <w:szCs w:val="22"/>
                <w:lang w:eastAsia="en-US"/>
              </w:rPr>
              <w:t>health and</w:t>
            </w:r>
            <w:r w:rsidR="00A34773" w:rsidRPr="009C6F33">
              <w:rPr>
                <w:rFonts w:eastAsiaTheme="minorHAnsi" w:cs="Arial"/>
                <w:color w:val="000000"/>
                <w:sz w:val="22"/>
                <w:szCs w:val="22"/>
                <w:lang w:eastAsia="en-US"/>
              </w:rPr>
              <w:t xml:space="preserve"> social care staff (aged 18 years and over), employed by a registered residential care/nursing home or registered domiciliary care provider, who are directly involved in the care of vulnerable</w:t>
            </w:r>
            <w:r w:rsidR="00F916FC" w:rsidRPr="009C6F33">
              <w:rPr>
                <w:rStyle w:val="FootnoteReference"/>
                <w:rFonts w:eastAsiaTheme="minorHAnsi" w:cs="Arial"/>
                <w:color w:val="000000"/>
                <w:sz w:val="22"/>
                <w:szCs w:val="22"/>
                <w:lang w:eastAsia="en-US"/>
              </w:rPr>
              <w:footnoteReference w:id="2"/>
            </w:r>
            <w:r w:rsidR="00A34773" w:rsidRPr="009C6F33">
              <w:rPr>
                <w:rFonts w:eastAsiaTheme="minorHAnsi" w:cs="Arial"/>
                <w:color w:val="000000"/>
                <w:sz w:val="22"/>
                <w:szCs w:val="22"/>
                <w:lang w:eastAsia="en-US"/>
              </w:rPr>
              <w:t xml:space="preserve"> patients/clients who are at increased risk from exposure to influenza</w:t>
            </w:r>
          </w:p>
          <w:p w:rsidR="00CD5901" w:rsidRPr="009C6F33" w:rsidRDefault="00CD5901" w:rsidP="009C6F33">
            <w:pPr>
              <w:pStyle w:val="ListParagraph"/>
              <w:numPr>
                <w:ilvl w:val="0"/>
                <w:numId w:val="16"/>
              </w:numPr>
              <w:overflowPunct/>
              <w:ind w:left="318" w:hanging="284"/>
              <w:textAlignment w:val="auto"/>
              <w:rPr>
                <w:rFonts w:eastAsiaTheme="minorHAnsi" w:cs="Arial"/>
                <w:sz w:val="22"/>
                <w:szCs w:val="22"/>
                <w:lang w:eastAsia="en-US"/>
              </w:rPr>
            </w:pPr>
            <w:r w:rsidRPr="009C6F33">
              <w:rPr>
                <w:rFonts w:cs="Arial"/>
                <w:sz w:val="22"/>
                <w:szCs w:val="22"/>
              </w:rPr>
              <w:t>health and care staff</w:t>
            </w:r>
            <w:r w:rsidR="00C45DC7" w:rsidRPr="009C6F33">
              <w:rPr>
                <w:rFonts w:cs="Arial"/>
                <w:sz w:val="22"/>
                <w:szCs w:val="22"/>
              </w:rPr>
              <w:t xml:space="preserve"> </w:t>
            </w:r>
            <w:r w:rsidR="00C45DC7" w:rsidRPr="009C6F33">
              <w:rPr>
                <w:rFonts w:eastAsiaTheme="minorHAnsi" w:cs="Arial"/>
                <w:color w:val="000000"/>
                <w:sz w:val="22"/>
                <w:szCs w:val="22"/>
                <w:lang w:eastAsia="en-US"/>
              </w:rPr>
              <w:t>(aged 18 years and over)</w:t>
            </w:r>
            <w:r w:rsidRPr="009C6F33">
              <w:rPr>
                <w:rFonts w:cs="Arial"/>
                <w:sz w:val="22"/>
                <w:szCs w:val="22"/>
              </w:rPr>
              <w:t>, employed by a voluntary managed hospice provider, who are directly involved in the care of vulnerable</w:t>
            </w:r>
            <w:r w:rsidR="00F916FC" w:rsidRPr="009C6F33">
              <w:rPr>
                <w:rFonts w:cs="Arial"/>
                <w:sz w:val="22"/>
                <w:szCs w:val="22"/>
                <w:vertAlign w:val="superscript"/>
              </w:rPr>
              <w:t>1</w:t>
            </w:r>
            <w:r w:rsidRPr="009C6F33">
              <w:rPr>
                <w:rFonts w:cs="Arial"/>
                <w:sz w:val="22"/>
                <w:szCs w:val="22"/>
              </w:rPr>
              <w:t xml:space="preserve"> patients/clients who are at increased risk from exposure to influenza</w:t>
            </w:r>
          </w:p>
        </w:tc>
      </w:tr>
      <w:tr w:rsidR="006D2947" w:rsidRPr="00CB5D91" w:rsidTr="00E47B6D">
        <w:tc>
          <w:tcPr>
            <w:tcW w:w="2977" w:type="dxa"/>
          </w:tcPr>
          <w:p w:rsidR="00A41CC7" w:rsidRDefault="006D2947" w:rsidP="00B4381D">
            <w:pPr>
              <w:spacing w:before="120" w:after="120"/>
              <w:rPr>
                <w:rFonts w:cs="Arial"/>
                <w:b/>
                <w:sz w:val="22"/>
                <w:szCs w:val="22"/>
              </w:rPr>
            </w:pPr>
            <w:bookmarkStart w:id="1" w:name="CriteriaForExclusion"/>
            <w:r w:rsidRPr="00717869">
              <w:rPr>
                <w:rFonts w:cs="Arial"/>
                <w:b/>
                <w:sz w:val="22"/>
                <w:szCs w:val="22"/>
              </w:rPr>
              <w:lastRenderedPageBreak/>
              <w:t>Criteria for exclusion</w:t>
            </w:r>
            <w:bookmarkEnd w:id="1"/>
            <w:r>
              <w:rPr>
                <w:rStyle w:val="FootnoteReference"/>
                <w:rFonts w:cs="Arial"/>
                <w:b/>
                <w:sz w:val="22"/>
                <w:szCs w:val="22"/>
              </w:rPr>
              <w:footnoteReference w:id="3"/>
            </w:r>
          </w:p>
          <w:p w:rsidR="006D2947" w:rsidRDefault="006D2947" w:rsidP="00B4381D">
            <w:pPr>
              <w:rPr>
                <w:rFonts w:cs="Arial"/>
                <w:sz w:val="22"/>
                <w:szCs w:val="22"/>
              </w:rPr>
            </w:pPr>
          </w:p>
          <w:p w:rsidR="00A41CC7" w:rsidRDefault="00A41CC7" w:rsidP="00B4381D">
            <w:pPr>
              <w:rPr>
                <w:rFonts w:cs="Arial"/>
                <w:sz w:val="22"/>
                <w:szCs w:val="22"/>
              </w:rPr>
            </w:pPr>
          </w:p>
          <w:p w:rsidR="00D92EA1" w:rsidRDefault="00D92EA1" w:rsidP="00B4381D">
            <w:pPr>
              <w:rPr>
                <w:rFonts w:cs="Arial"/>
                <w:sz w:val="22"/>
                <w:szCs w:val="22"/>
              </w:rPr>
            </w:pPr>
          </w:p>
          <w:p w:rsidR="00A41CC7" w:rsidRDefault="00A41CC7" w:rsidP="00B4381D">
            <w:pPr>
              <w:rPr>
                <w:rFonts w:cs="Arial"/>
                <w:sz w:val="22"/>
                <w:szCs w:val="22"/>
              </w:rPr>
            </w:pPr>
          </w:p>
          <w:p w:rsidR="00A41CC7" w:rsidRDefault="00A41CC7" w:rsidP="00B4381D">
            <w:pPr>
              <w:rPr>
                <w:rFonts w:cs="Arial"/>
                <w:sz w:val="22"/>
                <w:szCs w:val="22"/>
              </w:rPr>
            </w:pPr>
          </w:p>
          <w:p w:rsidR="00A41CC7" w:rsidRDefault="00A41CC7" w:rsidP="00B4381D">
            <w:pPr>
              <w:rPr>
                <w:rFonts w:cs="Arial"/>
                <w:sz w:val="22"/>
                <w:szCs w:val="22"/>
              </w:rPr>
            </w:pPr>
          </w:p>
          <w:p w:rsidR="00A41CC7" w:rsidRDefault="00A41CC7" w:rsidP="00B4381D">
            <w:pPr>
              <w:rPr>
                <w:rFonts w:cs="Arial"/>
                <w:sz w:val="22"/>
                <w:szCs w:val="22"/>
              </w:rPr>
            </w:pPr>
          </w:p>
          <w:p w:rsidR="00A41CC7" w:rsidRDefault="00A41CC7" w:rsidP="00B4381D">
            <w:pPr>
              <w:rPr>
                <w:rFonts w:cs="Arial"/>
                <w:sz w:val="22"/>
                <w:szCs w:val="22"/>
              </w:rPr>
            </w:pPr>
          </w:p>
          <w:p w:rsidR="00A41CC7" w:rsidRDefault="00A41CC7" w:rsidP="00B4381D">
            <w:pPr>
              <w:rPr>
                <w:rFonts w:cs="Arial"/>
                <w:sz w:val="22"/>
                <w:szCs w:val="22"/>
              </w:rPr>
            </w:pPr>
          </w:p>
          <w:p w:rsidR="00A41CC7" w:rsidRDefault="00A41CC7" w:rsidP="00B4381D">
            <w:pPr>
              <w:rPr>
                <w:rFonts w:cs="Arial"/>
                <w:sz w:val="22"/>
                <w:szCs w:val="22"/>
              </w:rPr>
            </w:pPr>
          </w:p>
          <w:p w:rsidR="00A41CC7" w:rsidRDefault="00A41CC7" w:rsidP="00B4381D">
            <w:pPr>
              <w:rPr>
                <w:rFonts w:cs="Arial"/>
                <w:sz w:val="22"/>
                <w:szCs w:val="22"/>
              </w:rPr>
            </w:pPr>
          </w:p>
          <w:p w:rsidR="008F3F4D" w:rsidRDefault="008F3F4D" w:rsidP="00B4381D">
            <w:pPr>
              <w:rPr>
                <w:rFonts w:cs="Arial"/>
                <w:sz w:val="22"/>
                <w:szCs w:val="22"/>
              </w:rPr>
            </w:pPr>
          </w:p>
          <w:p w:rsidR="00A41CC7" w:rsidRPr="00A41CC7" w:rsidRDefault="00A41CC7" w:rsidP="00B4381D">
            <w:pPr>
              <w:rPr>
                <w:rFonts w:cs="Arial"/>
                <w:sz w:val="22"/>
                <w:szCs w:val="22"/>
              </w:rPr>
            </w:pPr>
          </w:p>
        </w:tc>
        <w:tc>
          <w:tcPr>
            <w:tcW w:w="6946" w:type="dxa"/>
          </w:tcPr>
          <w:p w:rsidR="00864DAD" w:rsidRPr="005661AF" w:rsidRDefault="005143C8" w:rsidP="005661AF">
            <w:pPr>
              <w:pStyle w:val="CommentText"/>
              <w:spacing w:before="120" w:after="120"/>
              <w:rPr>
                <w:rFonts w:eastAsiaTheme="minorHAnsi" w:cs="Arial"/>
                <w:sz w:val="22"/>
                <w:szCs w:val="22"/>
              </w:rPr>
            </w:pPr>
            <w:r>
              <w:rPr>
                <w:rFonts w:cs="Arial"/>
                <w:sz w:val="22"/>
                <w:szCs w:val="22"/>
              </w:rPr>
              <w:t>Individual</w:t>
            </w:r>
            <w:r w:rsidRPr="00AC6CB7">
              <w:rPr>
                <w:rFonts w:cs="Arial"/>
                <w:sz w:val="22"/>
                <w:szCs w:val="22"/>
              </w:rPr>
              <w:t xml:space="preserve">s </w:t>
            </w:r>
            <w:r w:rsidR="00864DAD" w:rsidRPr="00AC6CB7">
              <w:rPr>
                <w:rFonts w:cs="Arial"/>
                <w:sz w:val="22"/>
                <w:szCs w:val="22"/>
              </w:rPr>
              <w:t>for whom no valid consent has been received</w:t>
            </w:r>
            <w:r w:rsidR="005661AF">
              <w:rPr>
                <w:rFonts w:cs="Arial"/>
                <w:sz w:val="22"/>
                <w:szCs w:val="22"/>
              </w:rPr>
              <w:t xml:space="preserve"> </w:t>
            </w:r>
            <w:r w:rsidR="005661AF">
              <w:t>(</w:t>
            </w:r>
            <w:r w:rsidR="00530ED8" w:rsidRPr="00227D6E">
              <w:rPr>
                <w:rFonts w:cs="Arial"/>
                <w:sz w:val="22"/>
                <w:szCs w:val="22"/>
              </w:rPr>
              <w:t>for further information on consent</w:t>
            </w:r>
            <w:r w:rsidR="00530ED8">
              <w:rPr>
                <w:rFonts w:cs="Arial"/>
                <w:sz w:val="22"/>
                <w:szCs w:val="22"/>
              </w:rPr>
              <w:t xml:space="preserve"> </w:t>
            </w:r>
            <w:r w:rsidR="005661AF">
              <w:rPr>
                <w:rFonts w:cs="Arial"/>
                <w:sz w:val="22"/>
                <w:szCs w:val="22"/>
              </w:rPr>
              <w:t xml:space="preserve">see </w:t>
            </w:r>
            <w:r w:rsidR="005661AF">
              <w:rPr>
                <w:rFonts w:eastAsiaTheme="minorHAnsi" w:cs="Arial"/>
                <w:sz w:val="22"/>
                <w:szCs w:val="22"/>
              </w:rPr>
              <w:t xml:space="preserve">DH </w:t>
            </w:r>
            <w:hyperlink r:id="rId25" w:history="1">
              <w:r w:rsidR="005661AF">
                <w:rPr>
                  <w:rStyle w:val="Hyperlink"/>
                  <w:rFonts w:eastAsiaTheme="minorHAnsi" w:cs="Arial"/>
                  <w:sz w:val="22"/>
                  <w:szCs w:val="22"/>
                </w:rPr>
                <w:t>Reference guide to consent for examination or treatment</w:t>
              </w:r>
            </w:hyperlink>
            <w:r w:rsidR="005661AF">
              <w:rPr>
                <w:rFonts w:eastAsiaTheme="minorHAnsi" w:cs="Arial"/>
                <w:sz w:val="22"/>
                <w:szCs w:val="22"/>
              </w:rPr>
              <w:t>)</w:t>
            </w:r>
            <w:r w:rsidR="003729A7">
              <w:rPr>
                <w:rFonts w:cs="Arial"/>
                <w:sz w:val="22"/>
                <w:szCs w:val="22"/>
              </w:rPr>
              <w:t>.</w:t>
            </w:r>
          </w:p>
          <w:p w:rsidR="00134B80" w:rsidRPr="00AC6CB7" w:rsidRDefault="00134B80" w:rsidP="00B4381D">
            <w:pPr>
              <w:pStyle w:val="Default"/>
              <w:rPr>
                <w:sz w:val="22"/>
                <w:szCs w:val="22"/>
                <w:lang w:eastAsia="en-US"/>
              </w:rPr>
            </w:pPr>
            <w:r w:rsidRPr="00AC6CB7">
              <w:rPr>
                <w:sz w:val="22"/>
                <w:szCs w:val="22"/>
                <w:lang w:eastAsia="en-US"/>
              </w:rPr>
              <w:t>People who:</w:t>
            </w:r>
          </w:p>
          <w:p w:rsidR="001377C7" w:rsidRDefault="00732D6F" w:rsidP="00B4381D">
            <w:pPr>
              <w:numPr>
                <w:ilvl w:val="0"/>
                <w:numId w:val="9"/>
              </w:numPr>
              <w:overflowPunct/>
              <w:ind w:left="317" w:hanging="283"/>
              <w:textAlignment w:val="auto"/>
              <w:rPr>
                <w:rFonts w:eastAsiaTheme="minorHAnsi" w:cs="Arial"/>
                <w:color w:val="000000"/>
                <w:sz w:val="22"/>
                <w:szCs w:val="22"/>
                <w:lang w:eastAsia="en-US"/>
              </w:rPr>
            </w:pPr>
            <w:r>
              <w:rPr>
                <w:rFonts w:eastAsiaTheme="minorHAnsi" w:cs="Arial"/>
                <w:color w:val="000000"/>
                <w:sz w:val="22"/>
                <w:szCs w:val="22"/>
                <w:lang w:eastAsia="en-US"/>
              </w:rPr>
              <w:t>a</w:t>
            </w:r>
            <w:r w:rsidR="001377C7">
              <w:rPr>
                <w:rFonts w:eastAsiaTheme="minorHAnsi" w:cs="Arial"/>
                <w:color w:val="000000"/>
                <w:sz w:val="22"/>
                <w:szCs w:val="22"/>
                <w:lang w:eastAsia="en-US"/>
              </w:rPr>
              <w:t xml:space="preserve">re less than </w:t>
            </w:r>
            <w:r w:rsidR="00C27A56">
              <w:rPr>
                <w:rFonts w:eastAsiaTheme="minorHAnsi" w:cs="Arial"/>
                <w:color w:val="000000"/>
                <w:sz w:val="22"/>
                <w:szCs w:val="22"/>
                <w:lang w:eastAsia="en-US"/>
              </w:rPr>
              <w:t>18 years</w:t>
            </w:r>
            <w:r w:rsidR="001377C7">
              <w:rPr>
                <w:rFonts w:eastAsiaTheme="minorHAnsi" w:cs="Arial"/>
                <w:color w:val="000000"/>
                <w:sz w:val="22"/>
                <w:szCs w:val="22"/>
                <w:lang w:eastAsia="en-US"/>
              </w:rPr>
              <w:t xml:space="preserve"> of age</w:t>
            </w:r>
          </w:p>
          <w:p w:rsidR="009E1C35" w:rsidRPr="00AC6CB7" w:rsidRDefault="00732D6F" w:rsidP="00B4381D">
            <w:pPr>
              <w:numPr>
                <w:ilvl w:val="0"/>
                <w:numId w:val="9"/>
              </w:numPr>
              <w:overflowPunct/>
              <w:ind w:left="317" w:hanging="283"/>
              <w:textAlignment w:val="auto"/>
              <w:rPr>
                <w:rFonts w:eastAsiaTheme="minorHAnsi" w:cs="Arial"/>
                <w:color w:val="000000"/>
                <w:sz w:val="22"/>
                <w:szCs w:val="22"/>
                <w:lang w:eastAsia="en-US"/>
              </w:rPr>
            </w:pPr>
            <w:r>
              <w:rPr>
                <w:rFonts w:eastAsiaTheme="minorHAnsi" w:cs="Arial"/>
                <w:color w:val="000000"/>
                <w:sz w:val="22"/>
                <w:szCs w:val="22"/>
                <w:lang w:eastAsia="en-US"/>
              </w:rPr>
              <w:t>h</w:t>
            </w:r>
            <w:r w:rsidR="00134B80" w:rsidRPr="00AC6CB7">
              <w:rPr>
                <w:rFonts w:eastAsiaTheme="minorHAnsi" w:cs="Arial"/>
                <w:color w:val="000000"/>
                <w:sz w:val="22"/>
                <w:szCs w:val="22"/>
                <w:lang w:eastAsia="en-US"/>
              </w:rPr>
              <w:t xml:space="preserve">ave had </w:t>
            </w:r>
            <w:r w:rsidR="009E1C35" w:rsidRPr="00AC6CB7">
              <w:rPr>
                <w:rFonts w:eastAsiaTheme="minorHAnsi" w:cs="Arial"/>
                <w:color w:val="000000"/>
                <w:sz w:val="22"/>
                <w:szCs w:val="22"/>
                <w:lang w:eastAsia="en-US"/>
              </w:rPr>
              <w:t>a confirmed anaphylactic reaction to a previous dose of the vaccine</w:t>
            </w:r>
          </w:p>
          <w:p w:rsidR="009E1C35" w:rsidRPr="00AC6CB7" w:rsidRDefault="00732D6F" w:rsidP="00B4381D">
            <w:pPr>
              <w:numPr>
                <w:ilvl w:val="0"/>
                <w:numId w:val="9"/>
              </w:numPr>
              <w:overflowPunct/>
              <w:ind w:left="317" w:hanging="283"/>
              <w:textAlignment w:val="auto"/>
              <w:rPr>
                <w:rFonts w:eastAsiaTheme="minorHAnsi" w:cs="Arial"/>
                <w:color w:val="000000"/>
                <w:sz w:val="22"/>
                <w:szCs w:val="22"/>
                <w:lang w:eastAsia="en-US"/>
              </w:rPr>
            </w:pPr>
            <w:r>
              <w:rPr>
                <w:rFonts w:eastAsiaTheme="minorHAnsi" w:cs="Arial"/>
                <w:color w:val="000000"/>
                <w:sz w:val="22"/>
                <w:szCs w:val="22"/>
                <w:lang w:eastAsia="en-US"/>
              </w:rPr>
              <w:t>h</w:t>
            </w:r>
            <w:r w:rsidR="00134B80" w:rsidRPr="00AC6CB7">
              <w:rPr>
                <w:rFonts w:eastAsiaTheme="minorHAnsi" w:cs="Arial"/>
                <w:color w:val="000000"/>
                <w:sz w:val="22"/>
                <w:szCs w:val="22"/>
                <w:lang w:eastAsia="en-US"/>
              </w:rPr>
              <w:t xml:space="preserve">ave had </w:t>
            </w:r>
            <w:r w:rsidR="009E1C35" w:rsidRPr="00AC6CB7">
              <w:rPr>
                <w:rFonts w:eastAsiaTheme="minorHAnsi" w:cs="Arial"/>
                <w:color w:val="000000"/>
                <w:sz w:val="22"/>
                <w:szCs w:val="22"/>
                <w:lang w:eastAsia="en-US"/>
              </w:rPr>
              <w:t>a confirmed anaphylactic reaction to any component of the vaccine</w:t>
            </w:r>
            <w:r w:rsidR="004D00E3">
              <w:rPr>
                <w:rFonts w:eastAsiaTheme="minorHAnsi" w:cs="Arial"/>
                <w:color w:val="000000"/>
                <w:sz w:val="22"/>
                <w:szCs w:val="22"/>
                <w:lang w:eastAsia="en-US"/>
              </w:rPr>
              <w:t xml:space="preserve"> or residues from the manufacturing process</w:t>
            </w:r>
            <w:r w:rsidR="004D00E3">
              <w:rPr>
                <w:rStyle w:val="FootnoteReference"/>
                <w:rFonts w:eastAsiaTheme="minorHAnsi" w:cs="Arial"/>
                <w:color w:val="000000"/>
                <w:sz w:val="22"/>
                <w:szCs w:val="22"/>
                <w:lang w:eastAsia="en-US"/>
              </w:rPr>
              <w:footnoteReference w:id="4"/>
            </w:r>
            <w:r w:rsidR="009E1C35" w:rsidRPr="00AC6CB7">
              <w:rPr>
                <w:rFonts w:eastAsiaTheme="minorHAnsi" w:cs="Arial"/>
                <w:color w:val="000000"/>
                <w:sz w:val="22"/>
                <w:szCs w:val="22"/>
                <w:lang w:eastAsia="en-US"/>
              </w:rPr>
              <w:t xml:space="preserve"> (other than ovalbumin – see </w:t>
            </w:r>
            <w:hyperlink w:anchor="Cautions" w:history="1">
              <w:r w:rsidR="008C7FCF" w:rsidRPr="0011648E">
                <w:rPr>
                  <w:rStyle w:val="Hyperlink"/>
                  <w:rFonts w:eastAsiaTheme="minorHAnsi" w:cs="Arial"/>
                  <w:sz w:val="22"/>
                  <w:szCs w:val="22"/>
                  <w:lang w:eastAsia="en-US"/>
                </w:rPr>
                <w:t>C</w:t>
              </w:r>
              <w:r w:rsidR="009E1C35" w:rsidRPr="0011648E">
                <w:rPr>
                  <w:rStyle w:val="Hyperlink"/>
                  <w:rFonts w:eastAsiaTheme="minorHAnsi" w:cs="Arial"/>
                  <w:sz w:val="22"/>
                  <w:szCs w:val="22"/>
                  <w:lang w:eastAsia="en-US"/>
                </w:rPr>
                <w:t>autions</w:t>
              </w:r>
            </w:hyperlink>
            <w:r w:rsidR="009E1C35" w:rsidRPr="00AC6CB7">
              <w:rPr>
                <w:rFonts w:eastAsiaTheme="minorHAnsi" w:cs="Arial"/>
                <w:color w:val="000000"/>
                <w:sz w:val="22"/>
                <w:szCs w:val="22"/>
                <w:lang w:eastAsia="en-US"/>
              </w:rPr>
              <w:t>)</w:t>
            </w:r>
          </w:p>
          <w:p w:rsidR="002E3C3F" w:rsidRDefault="00732D6F" w:rsidP="00B4381D">
            <w:pPr>
              <w:numPr>
                <w:ilvl w:val="0"/>
                <w:numId w:val="9"/>
              </w:numPr>
              <w:overflowPunct/>
              <w:ind w:left="317" w:hanging="283"/>
              <w:textAlignment w:val="auto"/>
              <w:rPr>
                <w:color w:val="000000"/>
                <w:sz w:val="22"/>
                <w:szCs w:val="22"/>
              </w:rPr>
            </w:pPr>
            <w:r w:rsidRPr="002E3C3F">
              <w:rPr>
                <w:sz w:val="22"/>
                <w:szCs w:val="22"/>
              </w:rPr>
              <w:t>h</w:t>
            </w:r>
            <w:r w:rsidR="00134B80" w:rsidRPr="002E3C3F">
              <w:rPr>
                <w:sz w:val="22"/>
                <w:szCs w:val="22"/>
              </w:rPr>
              <w:t>ave had a</w:t>
            </w:r>
            <w:r w:rsidR="009E1C35" w:rsidRPr="002E3C3F">
              <w:rPr>
                <w:sz w:val="22"/>
                <w:szCs w:val="22"/>
              </w:rPr>
              <w:t xml:space="preserve"> </w:t>
            </w:r>
            <w:r w:rsidR="00134B80" w:rsidRPr="002E3C3F">
              <w:rPr>
                <w:color w:val="000000"/>
                <w:sz w:val="22"/>
                <w:szCs w:val="22"/>
              </w:rPr>
              <w:t>severe anaphylactic reaction</w:t>
            </w:r>
            <w:r w:rsidR="009E1C35" w:rsidRPr="002E3C3F">
              <w:rPr>
                <w:color w:val="000000"/>
                <w:sz w:val="22"/>
                <w:szCs w:val="22"/>
              </w:rPr>
              <w:t xml:space="preserve"> to egg which has previously</w:t>
            </w:r>
            <w:r w:rsidR="00134B80" w:rsidRPr="002E3C3F">
              <w:rPr>
                <w:color w:val="000000"/>
                <w:sz w:val="22"/>
                <w:szCs w:val="22"/>
              </w:rPr>
              <w:t xml:space="preserve"> required intensive care</w:t>
            </w:r>
          </w:p>
          <w:p w:rsidR="00C9511B" w:rsidRDefault="00C9511B" w:rsidP="00B4381D">
            <w:pPr>
              <w:numPr>
                <w:ilvl w:val="0"/>
                <w:numId w:val="9"/>
              </w:numPr>
              <w:overflowPunct/>
              <w:ind w:left="317" w:hanging="283"/>
              <w:textAlignment w:val="auto"/>
              <w:rPr>
                <w:color w:val="000000"/>
                <w:sz w:val="22"/>
                <w:szCs w:val="22"/>
              </w:rPr>
            </w:pPr>
            <w:r w:rsidRPr="00F43309">
              <w:rPr>
                <w:color w:val="000000"/>
                <w:sz w:val="22"/>
                <w:szCs w:val="22"/>
              </w:rPr>
              <w:t>have received a dose of influenza vaccine for the current season</w:t>
            </w:r>
          </w:p>
          <w:p w:rsidR="00417D65" w:rsidRPr="00AC6CB7" w:rsidRDefault="00F245F7" w:rsidP="00B4381D">
            <w:pPr>
              <w:spacing w:before="120" w:after="120"/>
              <w:rPr>
                <w:rFonts w:cs="Arial"/>
                <w:b/>
                <w:sz w:val="22"/>
                <w:szCs w:val="22"/>
              </w:rPr>
            </w:pPr>
            <w:r w:rsidRPr="00AC6CB7">
              <w:rPr>
                <w:rFonts w:cs="Arial"/>
                <w:b/>
                <w:sz w:val="22"/>
                <w:szCs w:val="22"/>
              </w:rPr>
              <w:t>Temporary Exclusion</w:t>
            </w:r>
          </w:p>
          <w:p w:rsidR="00277D21" w:rsidRPr="00AC6CB7" w:rsidRDefault="00F245F7" w:rsidP="005143C8">
            <w:pPr>
              <w:spacing w:before="120" w:after="120"/>
              <w:rPr>
                <w:rFonts w:cs="Arial"/>
                <w:color w:val="FF0000"/>
                <w:sz w:val="22"/>
                <w:szCs w:val="22"/>
              </w:rPr>
            </w:pPr>
            <w:r w:rsidRPr="00AC6CB7">
              <w:rPr>
                <w:rFonts w:cs="Arial"/>
                <w:sz w:val="22"/>
                <w:szCs w:val="22"/>
              </w:rPr>
              <w:t xml:space="preserve">Administration of </w:t>
            </w:r>
            <w:r w:rsidR="00E25AA9" w:rsidRPr="00AC6CB7">
              <w:rPr>
                <w:rFonts w:cs="Arial"/>
                <w:sz w:val="22"/>
                <w:szCs w:val="22"/>
              </w:rPr>
              <w:t xml:space="preserve">inactivated influenza vaccine </w:t>
            </w:r>
            <w:r w:rsidRPr="00AC6CB7">
              <w:rPr>
                <w:rFonts w:cs="Arial"/>
                <w:sz w:val="22"/>
                <w:szCs w:val="22"/>
              </w:rPr>
              <w:t xml:space="preserve">should be postponed </w:t>
            </w:r>
            <w:r w:rsidR="005143C8">
              <w:rPr>
                <w:rFonts w:cs="Arial"/>
                <w:sz w:val="22"/>
                <w:szCs w:val="22"/>
              </w:rPr>
              <w:t>for individual</w:t>
            </w:r>
            <w:r w:rsidRPr="00AC6CB7">
              <w:rPr>
                <w:rFonts w:cs="Arial"/>
                <w:sz w:val="22"/>
                <w:szCs w:val="22"/>
              </w:rPr>
              <w:t xml:space="preserve">s suffering from acute severe febrile illness. The presence of a minor infection is not a contraindication for immunisation. </w:t>
            </w:r>
          </w:p>
        </w:tc>
      </w:tr>
      <w:tr w:rsidR="00032A94" w:rsidRPr="00CB5D91" w:rsidTr="00E47B6D">
        <w:tc>
          <w:tcPr>
            <w:tcW w:w="2977" w:type="dxa"/>
          </w:tcPr>
          <w:p w:rsidR="00032A94" w:rsidRDefault="00032A94" w:rsidP="00B4381D">
            <w:pPr>
              <w:spacing w:before="120" w:after="120"/>
              <w:rPr>
                <w:rFonts w:cs="Arial"/>
                <w:b/>
                <w:sz w:val="22"/>
                <w:szCs w:val="22"/>
              </w:rPr>
            </w:pPr>
            <w:bookmarkStart w:id="2" w:name="Cautions"/>
            <w:r>
              <w:rPr>
                <w:rFonts w:cs="Arial"/>
                <w:b/>
                <w:sz w:val="22"/>
                <w:szCs w:val="22"/>
              </w:rPr>
              <w:t>Cautions</w:t>
            </w:r>
            <w:bookmarkEnd w:id="2"/>
            <w:r>
              <w:rPr>
                <w:rFonts w:cs="Arial"/>
                <w:b/>
                <w:sz w:val="22"/>
                <w:szCs w:val="22"/>
              </w:rPr>
              <w:t xml:space="preserve"> including any relevant action to be taken</w:t>
            </w:r>
          </w:p>
          <w:p w:rsidR="00103DB5" w:rsidRDefault="00103DB5" w:rsidP="00B4381D">
            <w:pPr>
              <w:spacing w:before="120" w:after="120"/>
              <w:rPr>
                <w:rFonts w:cs="Arial"/>
                <w:b/>
                <w:sz w:val="22"/>
                <w:szCs w:val="22"/>
              </w:rPr>
            </w:pPr>
          </w:p>
          <w:p w:rsidR="00103DB5" w:rsidRDefault="00103DB5" w:rsidP="00B4381D">
            <w:pPr>
              <w:spacing w:before="120" w:after="120"/>
              <w:rPr>
                <w:rFonts w:cs="Arial"/>
                <w:b/>
                <w:sz w:val="22"/>
                <w:szCs w:val="22"/>
              </w:rPr>
            </w:pPr>
          </w:p>
          <w:p w:rsidR="00AC6CB7" w:rsidRDefault="00AC6CB7" w:rsidP="00B4381D">
            <w:pPr>
              <w:spacing w:before="120" w:after="120"/>
              <w:rPr>
                <w:rFonts w:cs="Arial"/>
                <w:b/>
                <w:sz w:val="22"/>
                <w:szCs w:val="22"/>
              </w:rPr>
            </w:pPr>
          </w:p>
          <w:p w:rsidR="00103DB5" w:rsidRDefault="00103DB5" w:rsidP="00B4381D">
            <w:pPr>
              <w:spacing w:before="120" w:after="120"/>
              <w:rPr>
                <w:rFonts w:cs="Arial"/>
                <w:b/>
                <w:sz w:val="22"/>
                <w:szCs w:val="22"/>
              </w:rPr>
            </w:pPr>
          </w:p>
          <w:p w:rsidR="0064116B" w:rsidRDefault="0064116B" w:rsidP="00AC6CB7">
            <w:pPr>
              <w:spacing w:before="120"/>
              <w:rPr>
                <w:rFonts w:cs="Arial"/>
                <w:sz w:val="22"/>
                <w:szCs w:val="22"/>
              </w:rPr>
            </w:pPr>
          </w:p>
          <w:p w:rsidR="00103DB5" w:rsidRPr="004010D7" w:rsidRDefault="00103DB5" w:rsidP="00A445A1">
            <w:pPr>
              <w:spacing w:before="120" w:after="120"/>
              <w:contextualSpacing/>
              <w:rPr>
                <w:rFonts w:cs="Arial"/>
                <w:b/>
                <w:sz w:val="22"/>
                <w:szCs w:val="22"/>
              </w:rPr>
            </w:pPr>
          </w:p>
        </w:tc>
        <w:tc>
          <w:tcPr>
            <w:tcW w:w="6946" w:type="dxa"/>
          </w:tcPr>
          <w:p w:rsidR="003B5DE3" w:rsidRPr="0094303A" w:rsidRDefault="003B5DE3" w:rsidP="003B5DE3">
            <w:pPr>
              <w:pStyle w:val="Header"/>
              <w:tabs>
                <w:tab w:val="left" w:pos="720"/>
              </w:tabs>
              <w:spacing w:before="120" w:after="120"/>
              <w:rPr>
                <w:rFonts w:ascii="Arial" w:hAnsi="Arial" w:cs="Arial"/>
                <w:sz w:val="22"/>
                <w:szCs w:val="22"/>
              </w:rPr>
            </w:pPr>
            <w:r w:rsidRPr="0094303A">
              <w:rPr>
                <w:rFonts w:ascii="Arial" w:hAnsi="Arial" w:cs="Arial"/>
                <w:sz w:val="22"/>
                <w:szCs w:val="22"/>
                <w:lang w:val="en-US"/>
              </w:rPr>
              <w:t xml:space="preserve">Individuals with a bleeding disorder may develop </w:t>
            </w:r>
            <w:r>
              <w:rPr>
                <w:rFonts w:ascii="Arial" w:hAnsi="Arial" w:cs="Arial"/>
                <w:sz w:val="22"/>
                <w:szCs w:val="22"/>
                <w:lang w:val="en-US"/>
              </w:rPr>
              <w:t xml:space="preserve">a </w:t>
            </w:r>
            <w:r w:rsidRPr="0094303A">
              <w:rPr>
                <w:rFonts w:ascii="Arial" w:hAnsi="Arial" w:cs="Arial"/>
                <w:sz w:val="22"/>
                <w:szCs w:val="22"/>
                <w:lang w:val="en-US"/>
              </w:rPr>
              <w:t xml:space="preserve">haematoma </w:t>
            </w:r>
            <w:r>
              <w:rPr>
                <w:rFonts w:ascii="Arial" w:hAnsi="Arial" w:cs="Arial"/>
                <w:sz w:val="22"/>
                <w:szCs w:val="22"/>
                <w:lang w:val="en-US"/>
              </w:rPr>
              <w:t>at the</w:t>
            </w:r>
            <w:r w:rsidRPr="0094303A">
              <w:rPr>
                <w:rFonts w:ascii="Arial" w:hAnsi="Arial" w:cs="Arial"/>
                <w:sz w:val="22"/>
                <w:szCs w:val="22"/>
                <w:lang w:val="en-US"/>
              </w:rPr>
              <w:t xml:space="preserve"> injection site (see </w:t>
            </w:r>
            <w:hyperlink w:anchor="RouteOfAdministration" w:history="1">
              <w:r w:rsidRPr="0094303A">
                <w:rPr>
                  <w:rStyle w:val="Hyperlink"/>
                  <w:rFonts w:ascii="Arial" w:hAnsi="Arial" w:cs="Arial"/>
                  <w:sz w:val="22"/>
                  <w:szCs w:val="22"/>
                  <w:lang w:val="en-US"/>
                </w:rPr>
                <w:t>Route of Administration</w:t>
              </w:r>
            </w:hyperlink>
            <w:r w:rsidRPr="0094303A">
              <w:rPr>
                <w:rFonts w:ascii="Arial" w:hAnsi="Arial" w:cs="Arial"/>
                <w:sz w:val="22"/>
                <w:szCs w:val="22"/>
                <w:lang w:val="en-US"/>
              </w:rPr>
              <w:t>).</w:t>
            </w:r>
            <w:r w:rsidRPr="0094303A">
              <w:rPr>
                <w:rFonts w:ascii="Arial" w:hAnsi="Arial" w:cs="Arial"/>
                <w:sz w:val="22"/>
                <w:szCs w:val="22"/>
              </w:rPr>
              <w:t xml:space="preserve">  </w:t>
            </w:r>
          </w:p>
          <w:p w:rsidR="0047149D" w:rsidRDefault="00F23EB6" w:rsidP="009E21FE">
            <w:pPr>
              <w:pStyle w:val="Header"/>
              <w:tabs>
                <w:tab w:val="clear" w:pos="4153"/>
                <w:tab w:val="clear" w:pos="8306"/>
                <w:tab w:val="center" w:pos="4513"/>
                <w:tab w:val="right" w:pos="9026"/>
              </w:tabs>
              <w:overflowPunct/>
              <w:autoSpaceDE/>
              <w:autoSpaceDN/>
              <w:adjustRightInd/>
              <w:spacing w:after="120"/>
              <w:textAlignment w:val="auto"/>
              <w:rPr>
                <w:rFonts w:ascii="Arial" w:eastAsiaTheme="minorHAnsi" w:hAnsi="Arial" w:cs="Arial"/>
                <w:sz w:val="22"/>
                <w:szCs w:val="22"/>
                <w:lang w:eastAsia="en-US"/>
              </w:rPr>
            </w:pPr>
            <w:r w:rsidRPr="0047149D">
              <w:rPr>
                <w:rFonts w:ascii="Arial" w:eastAsia="Arial" w:hAnsi="Arial" w:cs="Arial"/>
                <w:sz w:val="22"/>
                <w:szCs w:val="22"/>
              </w:rPr>
              <w:t xml:space="preserve">With the exception of those individuals with severe anaphylaxis to egg which has previously required intensive care (see </w:t>
            </w:r>
            <w:hyperlink w:anchor="CriteriaForExclusion" w:history="1">
              <w:r w:rsidRPr="0047149D">
                <w:rPr>
                  <w:rStyle w:val="Hyperlink"/>
                  <w:rFonts w:ascii="Arial" w:eastAsiaTheme="minorHAnsi" w:hAnsi="Arial" w:cs="Arial"/>
                  <w:sz w:val="22"/>
                  <w:szCs w:val="22"/>
                  <w:lang w:eastAsia="en-US"/>
                </w:rPr>
                <w:t>Criteria for exclusion</w:t>
              </w:r>
            </w:hyperlink>
            <w:r w:rsidRPr="0047149D">
              <w:rPr>
                <w:rFonts w:ascii="Arial" w:eastAsia="Arial" w:hAnsi="Arial" w:cs="Arial"/>
                <w:sz w:val="22"/>
                <w:szCs w:val="22"/>
              </w:rPr>
              <w:t>)</w:t>
            </w:r>
            <w:r w:rsidR="008B374A">
              <w:rPr>
                <w:rFonts w:ascii="Arial" w:eastAsia="Arial" w:hAnsi="Arial" w:cs="Arial"/>
                <w:sz w:val="22"/>
                <w:szCs w:val="22"/>
              </w:rPr>
              <w:t>,</w:t>
            </w:r>
            <w:r w:rsidRPr="0047149D">
              <w:rPr>
                <w:rFonts w:ascii="Arial" w:eastAsia="Arial" w:hAnsi="Arial" w:cs="Arial"/>
                <w:sz w:val="22"/>
                <w:szCs w:val="22"/>
              </w:rPr>
              <w:t xml:space="preserve"> </w:t>
            </w:r>
            <w:r w:rsidR="005143C8">
              <w:rPr>
                <w:rFonts w:ascii="Arial" w:eastAsia="Arial" w:hAnsi="Arial" w:cs="Arial"/>
                <w:sz w:val="22"/>
                <w:szCs w:val="22"/>
              </w:rPr>
              <w:t>individual</w:t>
            </w:r>
            <w:r w:rsidR="005143C8" w:rsidRPr="0047149D">
              <w:rPr>
                <w:rFonts w:ascii="Arial" w:eastAsia="Arial" w:hAnsi="Arial" w:cs="Arial"/>
                <w:sz w:val="22"/>
                <w:szCs w:val="22"/>
              </w:rPr>
              <w:t xml:space="preserve">s </w:t>
            </w:r>
            <w:r w:rsidRPr="0047149D">
              <w:rPr>
                <w:rFonts w:ascii="Arial" w:eastAsia="Arial" w:hAnsi="Arial" w:cs="Arial"/>
                <w:sz w:val="22"/>
                <w:szCs w:val="22"/>
              </w:rPr>
              <w:t xml:space="preserve">with less severe egg allergy </w:t>
            </w:r>
            <w:r w:rsidR="001F6E45" w:rsidRPr="0047149D">
              <w:rPr>
                <w:rFonts w:ascii="Arial" w:eastAsia="Arial" w:hAnsi="Arial" w:cs="Arial"/>
                <w:sz w:val="22"/>
                <w:szCs w:val="22"/>
              </w:rPr>
              <w:t xml:space="preserve">can be immunised in any setting using an inactivated influenza </w:t>
            </w:r>
            <w:r w:rsidR="001F6E45" w:rsidRPr="0047149D">
              <w:rPr>
                <w:rFonts w:ascii="Arial" w:eastAsiaTheme="minorHAnsi" w:hAnsi="Arial" w:cs="Arial"/>
                <w:sz w:val="22"/>
                <w:szCs w:val="22"/>
                <w:lang w:eastAsia="en-US"/>
              </w:rPr>
              <w:t xml:space="preserve">vaccine with an ovalbumin content less than 0.12 </w:t>
            </w:r>
            <w:r w:rsidR="00A6619A" w:rsidRPr="0047149D">
              <w:rPr>
                <w:rFonts w:ascii="Arial" w:eastAsiaTheme="minorHAnsi" w:hAnsi="Arial" w:cs="Arial"/>
                <w:sz w:val="22"/>
                <w:szCs w:val="22"/>
                <w:lang w:eastAsia="en-US"/>
              </w:rPr>
              <w:t>micrograms</w:t>
            </w:r>
            <w:r w:rsidR="001F6E45" w:rsidRPr="0047149D">
              <w:rPr>
                <w:rFonts w:ascii="Arial" w:eastAsiaTheme="minorHAnsi" w:hAnsi="Arial" w:cs="Arial"/>
                <w:sz w:val="22"/>
                <w:szCs w:val="22"/>
                <w:lang w:eastAsia="en-US"/>
              </w:rPr>
              <w:t>/ml (equivalent to 0.06</w:t>
            </w:r>
            <w:r w:rsidR="00A6619A" w:rsidRPr="0047149D">
              <w:rPr>
                <w:rFonts w:ascii="Arial" w:eastAsiaTheme="minorHAnsi" w:hAnsi="Arial" w:cs="Arial"/>
                <w:sz w:val="22"/>
                <w:szCs w:val="22"/>
                <w:lang w:eastAsia="en-US"/>
              </w:rPr>
              <w:t xml:space="preserve"> micrograms</w:t>
            </w:r>
            <w:r w:rsidR="001F6E45" w:rsidRPr="0047149D">
              <w:rPr>
                <w:rFonts w:ascii="Arial" w:eastAsiaTheme="minorHAnsi" w:hAnsi="Arial" w:cs="Arial"/>
                <w:sz w:val="22"/>
                <w:szCs w:val="22"/>
                <w:lang w:eastAsia="en-US"/>
              </w:rPr>
              <w:t xml:space="preserve"> for 0.5 ml dose)</w:t>
            </w:r>
            <w:r w:rsidRPr="0047149D">
              <w:rPr>
                <w:rFonts w:ascii="Arial" w:eastAsiaTheme="minorHAnsi" w:hAnsi="Arial" w:cs="Arial"/>
                <w:sz w:val="22"/>
                <w:szCs w:val="22"/>
                <w:lang w:eastAsia="en-US"/>
              </w:rPr>
              <w:t>.</w:t>
            </w:r>
            <w:r w:rsidR="001F6E45" w:rsidRPr="0047149D">
              <w:rPr>
                <w:rFonts w:ascii="Arial" w:eastAsiaTheme="minorHAnsi" w:hAnsi="Arial" w:cs="Arial"/>
                <w:sz w:val="22"/>
                <w:szCs w:val="22"/>
                <w:lang w:eastAsia="en-US"/>
              </w:rPr>
              <w:t xml:space="preserve"> </w:t>
            </w:r>
            <w:r w:rsidR="002B3814">
              <w:rPr>
                <w:rFonts w:ascii="Arial" w:eastAsiaTheme="minorHAnsi" w:hAnsi="Arial" w:cs="Arial"/>
                <w:sz w:val="22"/>
                <w:szCs w:val="22"/>
                <w:lang w:eastAsia="en-US"/>
              </w:rPr>
              <w:t>For d</w:t>
            </w:r>
            <w:r w:rsidR="00F43177" w:rsidRPr="0047149D">
              <w:rPr>
                <w:rFonts w:ascii="Arial" w:eastAsiaTheme="minorHAnsi" w:hAnsi="Arial" w:cs="Arial"/>
                <w:sz w:val="22"/>
                <w:szCs w:val="22"/>
                <w:lang w:eastAsia="en-US"/>
              </w:rPr>
              <w:t>etails of the influenza vaccines available for the 201</w:t>
            </w:r>
            <w:r w:rsidR="00376BA2">
              <w:rPr>
                <w:rFonts w:ascii="Arial" w:eastAsiaTheme="minorHAnsi" w:hAnsi="Arial" w:cs="Arial"/>
                <w:sz w:val="22"/>
                <w:szCs w:val="22"/>
                <w:lang w:eastAsia="en-US"/>
              </w:rPr>
              <w:t>8</w:t>
            </w:r>
            <w:r w:rsidR="00F43177" w:rsidRPr="0047149D">
              <w:rPr>
                <w:rFonts w:ascii="Arial" w:eastAsiaTheme="minorHAnsi" w:hAnsi="Arial" w:cs="Arial"/>
                <w:sz w:val="22"/>
                <w:szCs w:val="22"/>
                <w:lang w:eastAsia="en-US"/>
              </w:rPr>
              <w:t>/1</w:t>
            </w:r>
            <w:r w:rsidR="00376BA2">
              <w:rPr>
                <w:rFonts w:ascii="Arial" w:eastAsiaTheme="minorHAnsi" w:hAnsi="Arial" w:cs="Arial"/>
                <w:sz w:val="22"/>
                <w:szCs w:val="22"/>
                <w:lang w:eastAsia="en-US"/>
              </w:rPr>
              <w:t>9</w:t>
            </w:r>
            <w:r w:rsidR="00F43177" w:rsidRPr="0047149D">
              <w:rPr>
                <w:rFonts w:ascii="Arial" w:eastAsiaTheme="minorHAnsi" w:hAnsi="Arial" w:cs="Arial"/>
                <w:sz w:val="22"/>
                <w:szCs w:val="22"/>
                <w:lang w:eastAsia="en-US"/>
              </w:rPr>
              <w:t xml:space="preserve"> season and their ovalbumin content </w:t>
            </w:r>
            <w:r w:rsidR="002B3814">
              <w:rPr>
                <w:rFonts w:ascii="Arial" w:eastAsiaTheme="minorHAnsi" w:hAnsi="Arial" w:cs="Arial"/>
                <w:sz w:val="22"/>
                <w:szCs w:val="22"/>
                <w:lang w:eastAsia="en-US"/>
              </w:rPr>
              <w:t xml:space="preserve">see </w:t>
            </w:r>
            <w:hyperlink r:id="rId26" w:history="1">
              <w:r w:rsidR="002B3814" w:rsidRPr="002B3814">
                <w:rPr>
                  <w:rStyle w:val="Hyperlink"/>
                  <w:rFonts w:ascii="Arial" w:eastAsiaTheme="minorHAnsi" w:hAnsi="Arial" w:cs="Arial"/>
                  <w:sz w:val="22"/>
                  <w:szCs w:val="22"/>
                  <w:lang w:eastAsia="en-US"/>
                </w:rPr>
                <w:t>Influenza vaccine: ovalbumin content</w:t>
              </w:r>
            </w:hyperlink>
            <w:r w:rsidR="002B3814">
              <w:rPr>
                <w:rFonts w:ascii="Arial" w:eastAsiaTheme="minorHAnsi" w:hAnsi="Arial" w:cs="Arial"/>
                <w:sz w:val="22"/>
                <w:szCs w:val="22"/>
                <w:lang w:eastAsia="en-US"/>
              </w:rPr>
              <w:t>.</w:t>
            </w:r>
            <w:r w:rsidR="0047149D" w:rsidRPr="0047149D">
              <w:rPr>
                <w:rFonts w:ascii="Arial" w:eastAsiaTheme="minorHAnsi" w:hAnsi="Arial" w:cs="Arial"/>
                <w:sz w:val="22"/>
                <w:szCs w:val="22"/>
                <w:lang w:eastAsia="en-US"/>
              </w:rPr>
              <w:t xml:space="preserve"> </w:t>
            </w:r>
          </w:p>
          <w:p w:rsidR="007B56AB" w:rsidRPr="00AC6CB7" w:rsidRDefault="007B56AB" w:rsidP="009E21FE">
            <w:pPr>
              <w:pStyle w:val="Header"/>
              <w:tabs>
                <w:tab w:val="clear" w:pos="4153"/>
                <w:tab w:val="clear" w:pos="8306"/>
                <w:tab w:val="center" w:pos="4513"/>
                <w:tab w:val="right" w:pos="9026"/>
              </w:tabs>
              <w:overflowPunct/>
              <w:autoSpaceDE/>
              <w:autoSpaceDN/>
              <w:adjustRightInd/>
              <w:spacing w:after="120"/>
              <w:textAlignment w:val="auto"/>
              <w:rPr>
                <w:rFonts w:ascii="Arial" w:hAnsi="Arial" w:cs="Arial"/>
                <w:sz w:val="22"/>
                <w:szCs w:val="22"/>
              </w:rPr>
            </w:pPr>
            <w:r w:rsidRPr="0047149D">
              <w:rPr>
                <w:rFonts w:ascii="Arial" w:hAnsi="Arial" w:cs="Arial"/>
                <w:sz w:val="22"/>
                <w:szCs w:val="22"/>
              </w:rPr>
              <w:t xml:space="preserve">Syncope (fainting) </w:t>
            </w:r>
            <w:r w:rsidRPr="0047149D">
              <w:rPr>
                <w:rFonts w:ascii="Arial" w:hAnsi="Arial" w:cs="Arial"/>
                <w:sz w:val="22"/>
                <w:szCs w:val="22"/>
                <w:lang w:val="en"/>
              </w:rPr>
              <w:t>can occur following, or even before</w:t>
            </w:r>
            <w:r w:rsidRPr="00AC6CB7">
              <w:rPr>
                <w:rFonts w:ascii="Arial" w:hAnsi="Arial" w:cs="Arial"/>
                <w:sz w:val="22"/>
                <w:szCs w:val="22"/>
                <w:lang w:val="en"/>
              </w:rPr>
              <w:t>, any vaccination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r w:rsidR="00E14201" w:rsidRPr="00AC6CB7">
              <w:rPr>
                <w:rFonts w:ascii="Arial" w:hAnsi="Arial" w:cs="Arial"/>
                <w:sz w:val="22"/>
                <w:szCs w:val="22"/>
                <w:lang w:val="en"/>
              </w:rPr>
              <w:t>.</w:t>
            </w:r>
          </w:p>
        </w:tc>
      </w:tr>
      <w:tr w:rsidR="00AD5B95" w:rsidRPr="00CB5D91" w:rsidTr="00E47B6D">
        <w:tc>
          <w:tcPr>
            <w:tcW w:w="2977" w:type="dxa"/>
          </w:tcPr>
          <w:p w:rsidR="008F3F4D" w:rsidRDefault="00AD5B95" w:rsidP="00B4381D">
            <w:pPr>
              <w:pStyle w:val="Header"/>
              <w:tabs>
                <w:tab w:val="clear" w:pos="4153"/>
                <w:tab w:val="clear" w:pos="8306"/>
              </w:tabs>
              <w:spacing w:before="120" w:after="120"/>
              <w:rPr>
                <w:rFonts w:ascii="Arial" w:hAnsi="Arial" w:cs="Arial"/>
                <w:b/>
                <w:sz w:val="22"/>
                <w:szCs w:val="22"/>
              </w:rPr>
            </w:pPr>
            <w:r w:rsidRPr="004010D7">
              <w:rPr>
                <w:rFonts w:ascii="Arial" w:hAnsi="Arial" w:cs="Arial"/>
                <w:b/>
                <w:sz w:val="22"/>
                <w:szCs w:val="22"/>
              </w:rPr>
              <w:t xml:space="preserve">Action </w:t>
            </w:r>
            <w:r>
              <w:rPr>
                <w:rFonts w:ascii="Arial" w:hAnsi="Arial" w:cs="Arial"/>
                <w:b/>
                <w:sz w:val="22"/>
                <w:szCs w:val="22"/>
              </w:rPr>
              <w:t xml:space="preserve">to be taken </w:t>
            </w:r>
            <w:r w:rsidRPr="004010D7">
              <w:rPr>
                <w:rFonts w:ascii="Arial" w:hAnsi="Arial" w:cs="Arial"/>
                <w:b/>
                <w:sz w:val="22"/>
                <w:szCs w:val="22"/>
              </w:rPr>
              <w:t xml:space="preserve">if </w:t>
            </w:r>
            <w:r>
              <w:rPr>
                <w:rFonts w:ascii="Arial" w:hAnsi="Arial" w:cs="Arial"/>
                <w:b/>
                <w:sz w:val="22"/>
                <w:szCs w:val="22"/>
              </w:rPr>
              <w:t xml:space="preserve">the patient is </w:t>
            </w:r>
            <w:r w:rsidR="001226E9">
              <w:rPr>
                <w:rFonts w:ascii="Arial" w:hAnsi="Arial" w:cs="Arial"/>
                <w:b/>
                <w:sz w:val="22"/>
                <w:szCs w:val="22"/>
              </w:rPr>
              <w:t>excluded</w:t>
            </w:r>
          </w:p>
          <w:p w:rsidR="008F3F4D" w:rsidRDefault="008F3F4D" w:rsidP="00B4381D">
            <w:pPr>
              <w:pStyle w:val="Header"/>
              <w:tabs>
                <w:tab w:val="clear" w:pos="4153"/>
                <w:tab w:val="clear" w:pos="8306"/>
              </w:tabs>
              <w:spacing w:before="120" w:after="120"/>
              <w:rPr>
                <w:rFonts w:ascii="Arial" w:hAnsi="Arial" w:cs="Arial"/>
                <w:b/>
                <w:sz w:val="22"/>
                <w:szCs w:val="22"/>
              </w:rPr>
            </w:pPr>
          </w:p>
          <w:p w:rsidR="008F3F4D" w:rsidRDefault="008F3F4D" w:rsidP="00B4381D">
            <w:pPr>
              <w:pStyle w:val="Header"/>
              <w:tabs>
                <w:tab w:val="clear" w:pos="4153"/>
                <w:tab w:val="clear" w:pos="8306"/>
              </w:tabs>
              <w:spacing w:before="120" w:after="120"/>
              <w:rPr>
                <w:rFonts w:ascii="Arial" w:hAnsi="Arial" w:cs="Arial"/>
                <w:sz w:val="22"/>
                <w:szCs w:val="22"/>
              </w:rPr>
            </w:pPr>
          </w:p>
          <w:p w:rsidR="00A7717D" w:rsidRDefault="00A7717D" w:rsidP="00B4381D">
            <w:pPr>
              <w:pStyle w:val="Header"/>
              <w:tabs>
                <w:tab w:val="clear" w:pos="4153"/>
                <w:tab w:val="clear" w:pos="8306"/>
              </w:tabs>
              <w:spacing w:before="120" w:after="120"/>
              <w:rPr>
                <w:rFonts w:ascii="Arial" w:hAnsi="Arial" w:cs="Arial"/>
                <w:sz w:val="22"/>
                <w:szCs w:val="22"/>
              </w:rPr>
            </w:pPr>
          </w:p>
          <w:p w:rsidR="00F916FC" w:rsidRDefault="00F916FC" w:rsidP="00B4381D">
            <w:pPr>
              <w:pStyle w:val="Header"/>
              <w:tabs>
                <w:tab w:val="clear" w:pos="4153"/>
                <w:tab w:val="clear" w:pos="8306"/>
              </w:tabs>
              <w:spacing w:before="120" w:after="120"/>
              <w:contextualSpacing/>
              <w:rPr>
                <w:rFonts w:ascii="Arial" w:hAnsi="Arial" w:cs="Arial"/>
                <w:sz w:val="22"/>
                <w:szCs w:val="22"/>
              </w:rPr>
            </w:pPr>
          </w:p>
          <w:p w:rsidR="00F916FC" w:rsidRDefault="00F916FC" w:rsidP="00B4381D">
            <w:pPr>
              <w:pStyle w:val="Header"/>
              <w:tabs>
                <w:tab w:val="clear" w:pos="4153"/>
                <w:tab w:val="clear" w:pos="8306"/>
              </w:tabs>
              <w:spacing w:before="120" w:after="120"/>
              <w:contextualSpacing/>
              <w:rPr>
                <w:rFonts w:ascii="Arial" w:hAnsi="Arial" w:cs="Arial"/>
                <w:sz w:val="22"/>
                <w:szCs w:val="22"/>
              </w:rPr>
            </w:pPr>
          </w:p>
          <w:p w:rsidR="00F916FC" w:rsidRDefault="00F916FC" w:rsidP="00B4381D">
            <w:pPr>
              <w:pStyle w:val="Header"/>
              <w:tabs>
                <w:tab w:val="clear" w:pos="4153"/>
                <w:tab w:val="clear" w:pos="8306"/>
              </w:tabs>
              <w:spacing w:before="120" w:after="120"/>
              <w:contextualSpacing/>
              <w:rPr>
                <w:rFonts w:ascii="Arial" w:hAnsi="Arial" w:cs="Arial"/>
                <w:sz w:val="22"/>
                <w:szCs w:val="22"/>
              </w:rPr>
            </w:pPr>
          </w:p>
          <w:p w:rsidR="00F916FC" w:rsidRDefault="00F916FC" w:rsidP="00B4381D">
            <w:pPr>
              <w:pStyle w:val="Header"/>
              <w:tabs>
                <w:tab w:val="clear" w:pos="4153"/>
                <w:tab w:val="clear" w:pos="8306"/>
              </w:tabs>
              <w:spacing w:before="120" w:after="120"/>
              <w:contextualSpacing/>
              <w:rPr>
                <w:rFonts w:ascii="Arial" w:hAnsi="Arial" w:cs="Arial"/>
                <w:sz w:val="22"/>
                <w:szCs w:val="22"/>
              </w:rPr>
            </w:pPr>
          </w:p>
          <w:p w:rsidR="00A7717D" w:rsidRDefault="00F916FC" w:rsidP="00B4381D">
            <w:pPr>
              <w:pStyle w:val="Header"/>
              <w:tabs>
                <w:tab w:val="clear" w:pos="4153"/>
                <w:tab w:val="clear" w:pos="8306"/>
              </w:tabs>
              <w:spacing w:before="120" w:after="120"/>
              <w:contextualSpacing/>
              <w:rPr>
                <w:rFonts w:ascii="Arial" w:hAnsi="Arial" w:cs="Arial"/>
                <w:sz w:val="22"/>
                <w:szCs w:val="22"/>
              </w:rPr>
            </w:pPr>
            <w:r>
              <w:rPr>
                <w:rFonts w:ascii="Arial" w:hAnsi="Arial" w:cs="Arial"/>
                <w:sz w:val="22"/>
                <w:szCs w:val="22"/>
              </w:rPr>
              <w:t>Continued over page</w:t>
            </w:r>
          </w:p>
          <w:p w:rsidR="00F916FC" w:rsidRDefault="00F916FC" w:rsidP="00F916FC">
            <w:pPr>
              <w:pStyle w:val="Header"/>
              <w:tabs>
                <w:tab w:val="clear" w:pos="4153"/>
                <w:tab w:val="clear" w:pos="8306"/>
              </w:tabs>
              <w:spacing w:before="120" w:after="120"/>
              <w:contextualSpacing/>
              <w:rPr>
                <w:rFonts w:ascii="Arial" w:hAnsi="Arial" w:cs="Arial"/>
                <w:b/>
                <w:sz w:val="22"/>
                <w:szCs w:val="22"/>
              </w:rPr>
            </w:pPr>
            <w:r w:rsidRPr="004010D7">
              <w:rPr>
                <w:rFonts w:ascii="Arial" w:hAnsi="Arial" w:cs="Arial"/>
                <w:b/>
                <w:sz w:val="22"/>
                <w:szCs w:val="22"/>
              </w:rPr>
              <w:lastRenderedPageBreak/>
              <w:t xml:space="preserve">Action </w:t>
            </w:r>
            <w:r>
              <w:rPr>
                <w:rFonts w:ascii="Arial" w:hAnsi="Arial" w:cs="Arial"/>
                <w:b/>
                <w:sz w:val="22"/>
                <w:szCs w:val="22"/>
              </w:rPr>
              <w:t xml:space="preserve">to be taken </w:t>
            </w:r>
            <w:r w:rsidRPr="004010D7">
              <w:rPr>
                <w:rFonts w:ascii="Arial" w:hAnsi="Arial" w:cs="Arial"/>
                <w:b/>
                <w:sz w:val="22"/>
                <w:szCs w:val="22"/>
              </w:rPr>
              <w:t xml:space="preserve">if </w:t>
            </w:r>
            <w:r>
              <w:rPr>
                <w:rFonts w:ascii="Arial" w:hAnsi="Arial" w:cs="Arial"/>
                <w:b/>
                <w:sz w:val="22"/>
                <w:szCs w:val="22"/>
              </w:rPr>
              <w:t>the patient is excluded</w:t>
            </w:r>
          </w:p>
          <w:p w:rsidR="00F916FC" w:rsidRPr="00F916FC" w:rsidRDefault="00F916FC" w:rsidP="00F916FC">
            <w:pPr>
              <w:pStyle w:val="Header"/>
              <w:tabs>
                <w:tab w:val="clear" w:pos="4153"/>
                <w:tab w:val="clear" w:pos="8306"/>
              </w:tabs>
              <w:spacing w:before="120" w:after="120"/>
              <w:contextualSpacing/>
              <w:rPr>
                <w:rFonts w:ascii="Arial" w:hAnsi="Arial" w:cs="Arial"/>
                <w:sz w:val="22"/>
                <w:szCs w:val="22"/>
              </w:rPr>
            </w:pPr>
            <w:r w:rsidRPr="00F916FC">
              <w:rPr>
                <w:rFonts w:ascii="Arial" w:hAnsi="Arial" w:cs="Arial"/>
                <w:sz w:val="22"/>
                <w:szCs w:val="22"/>
              </w:rPr>
              <w:t>(continued)</w:t>
            </w:r>
          </w:p>
          <w:p w:rsidR="00D92EA1" w:rsidRDefault="00D92EA1" w:rsidP="00B4381D">
            <w:pPr>
              <w:pStyle w:val="Header"/>
              <w:tabs>
                <w:tab w:val="clear" w:pos="4153"/>
                <w:tab w:val="clear" w:pos="8306"/>
              </w:tabs>
              <w:spacing w:before="120" w:after="120"/>
              <w:rPr>
                <w:rFonts w:ascii="Arial" w:hAnsi="Arial" w:cs="Arial"/>
                <w:sz w:val="22"/>
                <w:szCs w:val="22"/>
              </w:rPr>
            </w:pPr>
          </w:p>
          <w:p w:rsidR="00A7717D" w:rsidRPr="00372699" w:rsidRDefault="00A7717D" w:rsidP="00A7717D">
            <w:pPr>
              <w:pStyle w:val="Header"/>
              <w:tabs>
                <w:tab w:val="clear" w:pos="4153"/>
                <w:tab w:val="clear" w:pos="8306"/>
              </w:tabs>
              <w:spacing w:before="120" w:after="120"/>
              <w:contextualSpacing/>
              <w:rPr>
                <w:rFonts w:ascii="Arial" w:hAnsi="Arial" w:cs="Arial"/>
                <w:sz w:val="22"/>
                <w:szCs w:val="22"/>
              </w:rPr>
            </w:pPr>
          </w:p>
        </w:tc>
        <w:tc>
          <w:tcPr>
            <w:tcW w:w="6946" w:type="dxa"/>
          </w:tcPr>
          <w:p w:rsidR="00482A0D" w:rsidRDefault="00864DAD" w:rsidP="00B4381D">
            <w:pPr>
              <w:pStyle w:val="TableParagraph"/>
              <w:spacing w:before="120" w:after="120"/>
              <w:ind w:right="164"/>
              <w:rPr>
                <w:rFonts w:ascii="Arial" w:eastAsiaTheme="minorHAnsi" w:hAnsi="Arial" w:cs="Arial"/>
              </w:rPr>
            </w:pPr>
            <w:r w:rsidRPr="00482A0D">
              <w:rPr>
                <w:rFonts w:ascii="Arial" w:eastAsia="Arial" w:hAnsi="Arial" w:cs="Arial"/>
              </w:rPr>
              <w:lastRenderedPageBreak/>
              <w:t>The</w:t>
            </w:r>
            <w:r w:rsidRPr="00482A0D">
              <w:rPr>
                <w:rFonts w:ascii="Arial" w:eastAsia="Arial" w:hAnsi="Arial" w:cs="Arial"/>
                <w:spacing w:val="23"/>
              </w:rPr>
              <w:t xml:space="preserve"> </w:t>
            </w:r>
            <w:r w:rsidRPr="00482A0D">
              <w:rPr>
                <w:rFonts w:ascii="Arial" w:eastAsia="Arial" w:hAnsi="Arial" w:cs="Arial"/>
              </w:rPr>
              <w:t>risk</w:t>
            </w:r>
            <w:r w:rsidRPr="00482A0D">
              <w:rPr>
                <w:rFonts w:ascii="Arial" w:eastAsia="Arial" w:hAnsi="Arial" w:cs="Arial"/>
                <w:spacing w:val="4"/>
              </w:rPr>
              <w:t xml:space="preserve"> </w:t>
            </w:r>
            <w:r w:rsidRPr="00482A0D">
              <w:rPr>
                <w:rFonts w:ascii="Arial" w:eastAsia="Arial" w:hAnsi="Arial" w:cs="Arial"/>
              </w:rPr>
              <w:t>to</w:t>
            </w:r>
            <w:r w:rsidRPr="00482A0D">
              <w:rPr>
                <w:rFonts w:ascii="Arial" w:eastAsia="Arial" w:hAnsi="Arial" w:cs="Arial"/>
                <w:spacing w:val="8"/>
              </w:rPr>
              <w:t xml:space="preserve"> </w:t>
            </w:r>
            <w:r w:rsidRPr="00482A0D">
              <w:rPr>
                <w:rFonts w:ascii="Arial" w:eastAsia="Arial" w:hAnsi="Arial" w:cs="Arial"/>
              </w:rPr>
              <w:t>the</w:t>
            </w:r>
            <w:r w:rsidRPr="00482A0D">
              <w:rPr>
                <w:rFonts w:ascii="Arial" w:eastAsia="Arial" w:hAnsi="Arial" w:cs="Arial"/>
                <w:spacing w:val="20"/>
              </w:rPr>
              <w:t xml:space="preserve"> </w:t>
            </w:r>
            <w:r w:rsidR="00A33792" w:rsidRPr="00482A0D">
              <w:rPr>
                <w:rFonts w:ascii="Arial" w:eastAsia="Arial" w:hAnsi="Arial" w:cs="Arial"/>
              </w:rPr>
              <w:t>individual</w:t>
            </w:r>
            <w:r w:rsidRPr="00482A0D">
              <w:rPr>
                <w:rFonts w:ascii="Arial" w:eastAsia="Arial" w:hAnsi="Arial" w:cs="Arial"/>
                <w:spacing w:val="14"/>
              </w:rPr>
              <w:t xml:space="preserve"> </w:t>
            </w:r>
            <w:r w:rsidRPr="00482A0D">
              <w:rPr>
                <w:rFonts w:ascii="Arial" w:eastAsia="Arial" w:hAnsi="Arial" w:cs="Arial"/>
              </w:rPr>
              <w:t>of</w:t>
            </w:r>
            <w:r w:rsidRPr="00482A0D">
              <w:rPr>
                <w:rFonts w:ascii="Arial" w:eastAsia="Arial" w:hAnsi="Arial" w:cs="Arial"/>
                <w:spacing w:val="15"/>
              </w:rPr>
              <w:t xml:space="preserve"> </w:t>
            </w:r>
            <w:r w:rsidRPr="00482A0D">
              <w:rPr>
                <w:rFonts w:ascii="Arial" w:eastAsia="Arial" w:hAnsi="Arial" w:cs="Arial"/>
              </w:rPr>
              <w:t>not</w:t>
            </w:r>
            <w:r w:rsidRPr="00482A0D">
              <w:rPr>
                <w:rFonts w:ascii="Arial" w:eastAsia="Arial" w:hAnsi="Arial" w:cs="Arial"/>
                <w:spacing w:val="12"/>
              </w:rPr>
              <w:t xml:space="preserve"> </w:t>
            </w:r>
            <w:r w:rsidRPr="00482A0D">
              <w:rPr>
                <w:rFonts w:ascii="Arial" w:eastAsia="Arial" w:hAnsi="Arial" w:cs="Arial"/>
              </w:rPr>
              <w:t>being</w:t>
            </w:r>
            <w:r w:rsidRPr="00482A0D">
              <w:rPr>
                <w:rFonts w:ascii="Arial" w:eastAsia="Arial" w:hAnsi="Arial" w:cs="Arial"/>
                <w:spacing w:val="12"/>
              </w:rPr>
              <w:t xml:space="preserve"> </w:t>
            </w:r>
            <w:r w:rsidRPr="00482A0D">
              <w:rPr>
                <w:rFonts w:ascii="Arial" w:eastAsia="Arial" w:hAnsi="Arial" w:cs="Arial"/>
              </w:rPr>
              <w:t>immunised</w:t>
            </w:r>
            <w:r w:rsidRPr="00482A0D">
              <w:rPr>
                <w:rFonts w:ascii="Arial" w:eastAsia="Arial" w:hAnsi="Arial" w:cs="Arial"/>
                <w:spacing w:val="20"/>
              </w:rPr>
              <w:t xml:space="preserve"> </w:t>
            </w:r>
            <w:r w:rsidR="00B9679D">
              <w:rPr>
                <w:rFonts w:ascii="Arial" w:eastAsia="Arial" w:hAnsi="Arial" w:cs="Arial"/>
              </w:rPr>
              <w:t>should</w:t>
            </w:r>
            <w:r w:rsidR="00B9679D" w:rsidRPr="00482A0D">
              <w:rPr>
                <w:rFonts w:ascii="Arial" w:eastAsia="Arial" w:hAnsi="Arial" w:cs="Arial"/>
                <w:spacing w:val="15"/>
              </w:rPr>
              <w:t xml:space="preserve"> </w:t>
            </w:r>
            <w:r w:rsidRPr="00482A0D">
              <w:rPr>
                <w:rFonts w:ascii="Arial" w:eastAsia="Arial" w:hAnsi="Arial" w:cs="Arial"/>
              </w:rPr>
              <w:t>be</w:t>
            </w:r>
            <w:r w:rsidRPr="00482A0D">
              <w:rPr>
                <w:rFonts w:ascii="Arial" w:eastAsia="Arial" w:hAnsi="Arial" w:cs="Arial"/>
                <w:spacing w:val="5"/>
              </w:rPr>
              <w:t xml:space="preserve"> </w:t>
            </w:r>
            <w:r w:rsidRPr="00482A0D">
              <w:rPr>
                <w:rFonts w:ascii="Arial" w:eastAsia="Arial" w:hAnsi="Arial" w:cs="Arial"/>
              </w:rPr>
              <w:t>taken</w:t>
            </w:r>
            <w:r w:rsidRPr="00482A0D">
              <w:rPr>
                <w:rFonts w:ascii="Arial" w:eastAsia="Arial" w:hAnsi="Arial" w:cs="Arial"/>
                <w:spacing w:val="21"/>
              </w:rPr>
              <w:t xml:space="preserve"> </w:t>
            </w:r>
            <w:r w:rsidRPr="00482A0D">
              <w:rPr>
                <w:rFonts w:ascii="Arial" w:eastAsia="Arial" w:hAnsi="Arial" w:cs="Arial"/>
              </w:rPr>
              <w:t>into account.</w:t>
            </w:r>
            <w:r w:rsidR="00482A0D" w:rsidRPr="00482A0D">
              <w:rPr>
                <w:rFonts w:ascii="Arial" w:eastAsia="Arial" w:hAnsi="Arial" w:cs="Arial"/>
              </w:rPr>
              <w:t xml:space="preserve"> </w:t>
            </w:r>
            <w:r w:rsidR="00482A0D" w:rsidRPr="00482A0D">
              <w:rPr>
                <w:rFonts w:ascii="Arial" w:eastAsiaTheme="minorHAnsi" w:hAnsi="Arial" w:cs="Arial"/>
                <w:color w:val="000000"/>
              </w:rPr>
              <w:t xml:space="preserve">The indications for flu vaccination are not exhaustive, and pharmacists should take into account the risk of flu exacerbating any underlying disease </w:t>
            </w:r>
            <w:r w:rsidR="00482A0D" w:rsidRPr="00482A0D">
              <w:rPr>
                <w:rFonts w:ascii="Arial" w:eastAsiaTheme="minorHAnsi" w:hAnsi="Arial" w:cs="Arial"/>
              </w:rPr>
              <w:t>that a</w:t>
            </w:r>
            <w:r w:rsidR="005143C8">
              <w:rPr>
                <w:rFonts w:ascii="Arial" w:eastAsiaTheme="minorHAnsi" w:hAnsi="Arial" w:cs="Arial"/>
              </w:rPr>
              <w:t>n</w:t>
            </w:r>
            <w:r w:rsidR="00482A0D" w:rsidRPr="00482A0D">
              <w:rPr>
                <w:rFonts w:ascii="Arial" w:eastAsiaTheme="minorHAnsi" w:hAnsi="Arial" w:cs="Arial"/>
              </w:rPr>
              <w:t xml:space="preserve"> </w:t>
            </w:r>
            <w:r w:rsidR="005143C8">
              <w:rPr>
                <w:rFonts w:ascii="Arial" w:eastAsiaTheme="minorHAnsi" w:hAnsi="Arial" w:cs="Arial"/>
              </w:rPr>
              <w:t>individual</w:t>
            </w:r>
            <w:r w:rsidR="00482A0D" w:rsidRPr="00482A0D">
              <w:rPr>
                <w:rFonts w:ascii="Arial" w:eastAsiaTheme="minorHAnsi" w:hAnsi="Arial" w:cs="Arial"/>
              </w:rPr>
              <w:t xml:space="preserve"> may have, as well as the risk of serious illness from flu itself and </w:t>
            </w:r>
            <w:r w:rsidR="00482A0D" w:rsidRPr="00482A0D">
              <w:rPr>
                <w:rFonts w:ascii="Arial" w:eastAsiaTheme="minorHAnsi" w:hAnsi="Arial" w:cs="Arial"/>
                <w:color w:val="000000"/>
              </w:rPr>
              <w:t>refer individuals to their GP for immunisation where appropriate.</w:t>
            </w:r>
            <w:r w:rsidR="00482A0D" w:rsidRPr="00482A0D">
              <w:rPr>
                <w:rFonts w:ascii="Arial" w:eastAsiaTheme="minorHAnsi" w:hAnsi="Arial" w:cs="Arial"/>
              </w:rPr>
              <w:t xml:space="preserve"> </w:t>
            </w:r>
          </w:p>
          <w:p w:rsidR="00A83A45" w:rsidRPr="009B1550" w:rsidRDefault="00A83A45" w:rsidP="00B4381D">
            <w:pPr>
              <w:pStyle w:val="TableParagraph"/>
              <w:spacing w:before="120" w:after="120"/>
              <w:ind w:right="164"/>
              <w:rPr>
                <w:rFonts w:ascii="Arial" w:eastAsia="Arial" w:hAnsi="Arial" w:cs="Arial"/>
              </w:rPr>
            </w:pPr>
            <w:r>
              <w:rPr>
                <w:rFonts w:ascii="Arial" w:eastAsiaTheme="minorHAnsi" w:hAnsi="Arial" w:cs="Arial"/>
              </w:rPr>
              <w:t xml:space="preserve">All individuals under 18 years of age who are in a clinical risk group </w:t>
            </w:r>
            <w:r w:rsidR="00D35BAF">
              <w:rPr>
                <w:rFonts w:ascii="Arial" w:eastAsiaTheme="minorHAnsi" w:hAnsi="Arial" w:cs="Arial"/>
              </w:rPr>
              <w:t>(including those who are</w:t>
            </w:r>
            <w:r>
              <w:rPr>
                <w:rFonts w:ascii="Arial" w:eastAsiaTheme="minorHAnsi" w:hAnsi="Arial" w:cs="Arial"/>
              </w:rPr>
              <w:t xml:space="preserve"> pregnant</w:t>
            </w:r>
            <w:r w:rsidR="00D35BAF">
              <w:rPr>
                <w:rFonts w:ascii="Arial" w:eastAsiaTheme="minorHAnsi" w:hAnsi="Arial" w:cs="Arial"/>
              </w:rPr>
              <w:t>)</w:t>
            </w:r>
            <w:r>
              <w:rPr>
                <w:rFonts w:ascii="Arial" w:eastAsiaTheme="minorHAnsi" w:hAnsi="Arial" w:cs="Arial"/>
              </w:rPr>
              <w:t xml:space="preserve"> should be referred to their GP for immunisation. </w:t>
            </w:r>
          </w:p>
          <w:p w:rsidR="00E275E0" w:rsidRPr="009B1550" w:rsidRDefault="00BA565E" w:rsidP="00B4381D">
            <w:pPr>
              <w:pStyle w:val="TableParagraph"/>
              <w:spacing w:before="120" w:after="120"/>
              <w:contextualSpacing/>
              <w:rPr>
                <w:rFonts w:ascii="Arial" w:hAnsi="Arial" w:cs="Arial"/>
                <w:b/>
              </w:rPr>
            </w:pPr>
            <w:r w:rsidRPr="009B1550">
              <w:rPr>
                <w:rFonts w:ascii="Arial" w:hAnsi="Arial" w:cs="Arial"/>
                <w:b/>
              </w:rPr>
              <w:t>Egg allergy</w:t>
            </w:r>
          </w:p>
          <w:p w:rsidR="00D17135" w:rsidRDefault="00E275E0" w:rsidP="00B4381D">
            <w:pPr>
              <w:pStyle w:val="Header"/>
              <w:spacing w:before="120" w:after="120"/>
              <w:rPr>
                <w:rFonts w:ascii="Arial" w:hAnsi="Arial" w:cs="Arial"/>
                <w:spacing w:val="1"/>
                <w:sz w:val="22"/>
                <w:szCs w:val="22"/>
              </w:rPr>
            </w:pPr>
            <w:r w:rsidRPr="00C26C9B">
              <w:rPr>
                <w:rFonts w:ascii="Arial" w:eastAsia="Arial" w:hAnsi="Arial" w:cs="Arial"/>
                <w:sz w:val="22"/>
                <w:szCs w:val="22"/>
              </w:rPr>
              <w:t xml:space="preserve">Individuals with </w:t>
            </w:r>
            <w:r w:rsidRPr="00C26C9B">
              <w:rPr>
                <w:rFonts w:ascii="Arial" w:hAnsi="Arial" w:cs="Arial"/>
                <w:spacing w:val="1"/>
                <w:sz w:val="22"/>
                <w:szCs w:val="22"/>
              </w:rPr>
              <w:t xml:space="preserve">severe anaphylaxis to egg which has previously </w:t>
            </w:r>
            <w:r w:rsidRPr="00C26C9B">
              <w:rPr>
                <w:rFonts w:ascii="Arial" w:hAnsi="Arial" w:cs="Arial"/>
                <w:spacing w:val="1"/>
                <w:sz w:val="22"/>
                <w:szCs w:val="22"/>
              </w:rPr>
              <w:lastRenderedPageBreak/>
              <w:t xml:space="preserve">required intensive care should </w:t>
            </w:r>
            <w:r w:rsidR="00482A0D" w:rsidRPr="00C26C9B">
              <w:rPr>
                <w:rFonts w:ascii="Arial" w:hAnsi="Arial" w:cs="Arial"/>
                <w:spacing w:val="1"/>
                <w:sz w:val="22"/>
                <w:szCs w:val="22"/>
              </w:rPr>
              <w:t xml:space="preserve">be referred to their GP. </w:t>
            </w:r>
          </w:p>
          <w:p w:rsidR="00E275E0" w:rsidRPr="009B1550" w:rsidRDefault="00E275E0" w:rsidP="00B4381D">
            <w:pPr>
              <w:pStyle w:val="Header"/>
              <w:spacing w:before="120" w:after="120"/>
              <w:rPr>
                <w:rFonts w:ascii="Arial" w:eastAsia="Arial" w:hAnsi="Arial" w:cs="Arial"/>
                <w:spacing w:val="-37"/>
                <w:sz w:val="22"/>
                <w:szCs w:val="22"/>
              </w:rPr>
            </w:pPr>
            <w:r w:rsidRPr="00C26C9B">
              <w:rPr>
                <w:rFonts w:ascii="Arial" w:eastAsia="Arial" w:hAnsi="Arial" w:cs="Arial"/>
                <w:sz w:val="22"/>
                <w:szCs w:val="22"/>
              </w:rPr>
              <w:t>Document reason for exclusion and any action taken</w:t>
            </w:r>
            <w:r w:rsidRPr="00C26C9B">
              <w:rPr>
                <w:rFonts w:ascii="Arial" w:eastAsia="Arial" w:hAnsi="Arial" w:cs="Arial"/>
                <w:spacing w:val="21"/>
                <w:sz w:val="22"/>
                <w:szCs w:val="22"/>
              </w:rPr>
              <w:t xml:space="preserve"> </w:t>
            </w:r>
            <w:r w:rsidRPr="00C26C9B">
              <w:rPr>
                <w:rFonts w:ascii="Arial" w:eastAsia="Arial" w:hAnsi="Arial" w:cs="Arial"/>
                <w:sz w:val="22"/>
                <w:szCs w:val="22"/>
              </w:rPr>
              <w:t>in</w:t>
            </w:r>
            <w:r w:rsidRPr="00C26C9B">
              <w:rPr>
                <w:rFonts w:ascii="Arial" w:eastAsia="Arial" w:hAnsi="Arial" w:cs="Arial"/>
                <w:spacing w:val="9"/>
                <w:sz w:val="22"/>
                <w:szCs w:val="22"/>
              </w:rPr>
              <w:t xml:space="preserve"> patient</w:t>
            </w:r>
            <w:r w:rsidR="00623A7E" w:rsidRPr="00C26C9B">
              <w:rPr>
                <w:rFonts w:ascii="Arial" w:eastAsia="Arial" w:hAnsi="Arial" w:cs="Arial"/>
                <w:spacing w:val="9"/>
                <w:sz w:val="22"/>
                <w:szCs w:val="22"/>
              </w:rPr>
              <w:t>’</w:t>
            </w:r>
            <w:r w:rsidRPr="00C26C9B">
              <w:rPr>
                <w:rFonts w:ascii="Arial" w:eastAsia="Arial" w:hAnsi="Arial" w:cs="Arial"/>
                <w:spacing w:val="9"/>
                <w:sz w:val="22"/>
                <w:szCs w:val="22"/>
              </w:rPr>
              <w:t>s</w:t>
            </w:r>
            <w:r w:rsidRPr="009B1550">
              <w:rPr>
                <w:rFonts w:ascii="Arial" w:eastAsia="Arial" w:hAnsi="Arial" w:cs="Arial"/>
                <w:spacing w:val="9"/>
                <w:sz w:val="22"/>
                <w:szCs w:val="22"/>
              </w:rPr>
              <w:t xml:space="preserve"> </w:t>
            </w:r>
            <w:r w:rsidRPr="009B1550">
              <w:rPr>
                <w:rFonts w:ascii="Arial" w:eastAsia="Arial" w:hAnsi="Arial" w:cs="Arial"/>
                <w:sz w:val="22"/>
                <w:szCs w:val="22"/>
              </w:rPr>
              <w:t>clinical</w:t>
            </w:r>
            <w:r w:rsidRPr="009B1550">
              <w:rPr>
                <w:rFonts w:ascii="Arial" w:eastAsia="Arial" w:hAnsi="Arial" w:cs="Arial"/>
                <w:spacing w:val="24"/>
                <w:sz w:val="22"/>
                <w:szCs w:val="22"/>
              </w:rPr>
              <w:t xml:space="preserve"> </w:t>
            </w:r>
            <w:r w:rsidRPr="009B1550">
              <w:rPr>
                <w:rFonts w:ascii="Arial" w:eastAsia="Arial" w:hAnsi="Arial" w:cs="Arial"/>
                <w:sz w:val="22"/>
                <w:szCs w:val="22"/>
              </w:rPr>
              <w:t>records</w:t>
            </w:r>
            <w:r w:rsidRPr="009B1550">
              <w:rPr>
                <w:rFonts w:ascii="Arial" w:eastAsia="Arial" w:hAnsi="Arial" w:cs="Arial"/>
                <w:spacing w:val="-37"/>
                <w:sz w:val="22"/>
                <w:szCs w:val="22"/>
              </w:rPr>
              <w:t>.</w:t>
            </w:r>
          </w:p>
          <w:p w:rsidR="00864DAD" w:rsidRPr="009B1550" w:rsidRDefault="00864DAD" w:rsidP="00B4381D">
            <w:pPr>
              <w:pStyle w:val="TableParagraph"/>
              <w:spacing w:before="120" w:after="120"/>
              <w:contextualSpacing/>
              <w:rPr>
                <w:rFonts w:ascii="Arial" w:eastAsia="Arial" w:hAnsi="Arial" w:cs="Arial"/>
                <w:b/>
              </w:rPr>
            </w:pPr>
            <w:r w:rsidRPr="009B1550">
              <w:rPr>
                <w:rFonts w:ascii="Arial" w:eastAsia="Arial" w:hAnsi="Arial" w:cs="Arial"/>
                <w:b/>
              </w:rPr>
              <w:t>Temporary</w:t>
            </w:r>
            <w:r w:rsidRPr="009B1550">
              <w:rPr>
                <w:rFonts w:ascii="Arial" w:eastAsia="Arial" w:hAnsi="Arial" w:cs="Arial"/>
                <w:b/>
                <w:spacing w:val="32"/>
              </w:rPr>
              <w:t xml:space="preserve"> </w:t>
            </w:r>
            <w:r w:rsidRPr="009B1550">
              <w:rPr>
                <w:rFonts w:ascii="Arial" w:eastAsia="Arial" w:hAnsi="Arial" w:cs="Arial"/>
                <w:b/>
              </w:rPr>
              <w:t>exclusion</w:t>
            </w:r>
          </w:p>
          <w:p w:rsidR="00E275E0" w:rsidRPr="00E275E0" w:rsidRDefault="00864DAD" w:rsidP="009A1AC1">
            <w:pPr>
              <w:pStyle w:val="TableParagraph"/>
              <w:spacing w:before="120" w:after="120"/>
              <w:contextualSpacing/>
              <w:rPr>
                <w:rFonts w:ascii="Arial" w:eastAsia="Arial" w:hAnsi="Arial" w:cs="Arial"/>
                <w:color w:val="FF0000"/>
              </w:rPr>
            </w:pPr>
            <w:r w:rsidRPr="009B1550">
              <w:rPr>
                <w:rFonts w:ascii="Arial" w:eastAsia="Arial" w:hAnsi="Arial" w:cs="Arial"/>
              </w:rPr>
              <w:t>In</w:t>
            </w:r>
            <w:r w:rsidRPr="009B1550">
              <w:rPr>
                <w:rFonts w:ascii="Arial" w:eastAsia="Arial" w:hAnsi="Arial" w:cs="Arial"/>
                <w:spacing w:val="-5"/>
              </w:rPr>
              <w:t xml:space="preserve"> </w:t>
            </w:r>
            <w:r w:rsidRPr="009B1550">
              <w:rPr>
                <w:rFonts w:ascii="Arial" w:eastAsia="Arial" w:hAnsi="Arial" w:cs="Arial"/>
              </w:rPr>
              <w:t>case</w:t>
            </w:r>
            <w:r w:rsidRPr="009B1550">
              <w:rPr>
                <w:rFonts w:ascii="Arial" w:eastAsia="Arial" w:hAnsi="Arial" w:cs="Arial"/>
                <w:spacing w:val="10"/>
              </w:rPr>
              <w:t xml:space="preserve"> </w:t>
            </w:r>
            <w:r w:rsidRPr="009B1550">
              <w:rPr>
                <w:rFonts w:ascii="Arial" w:eastAsia="Arial" w:hAnsi="Arial" w:cs="Arial"/>
              </w:rPr>
              <w:t>of</w:t>
            </w:r>
            <w:r w:rsidRPr="009B1550">
              <w:rPr>
                <w:rFonts w:ascii="Arial" w:eastAsia="Arial" w:hAnsi="Arial" w:cs="Arial"/>
                <w:spacing w:val="12"/>
              </w:rPr>
              <w:t xml:space="preserve"> </w:t>
            </w:r>
            <w:r w:rsidRPr="009B1550">
              <w:rPr>
                <w:rFonts w:ascii="Arial" w:eastAsia="Arial" w:hAnsi="Arial" w:cs="Arial"/>
              </w:rPr>
              <w:t>postponement due to acute illness, a</w:t>
            </w:r>
            <w:r w:rsidR="00A33792" w:rsidRPr="009B1550">
              <w:rPr>
                <w:rFonts w:ascii="Arial" w:eastAsia="Arial" w:hAnsi="Arial" w:cs="Arial"/>
              </w:rPr>
              <w:t>dvise when the</w:t>
            </w:r>
            <w:r w:rsidR="00A83A45">
              <w:rPr>
                <w:rFonts w:ascii="Arial" w:eastAsia="Arial" w:hAnsi="Arial" w:cs="Arial"/>
              </w:rPr>
              <w:t xml:space="preserve"> individual</w:t>
            </w:r>
            <w:r w:rsidR="00A33792" w:rsidRPr="009B1550">
              <w:rPr>
                <w:rFonts w:ascii="Arial" w:eastAsia="Arial" w:hAnsi="Arial" w:cs="Arial"/>
              </w:rPr>
              <w:t xml:space="preserve"> can</w:t>
            </w:r>
            <w:r w:rsidRPr="009B1550">
              <w:rPr>
                <w:rFonts w:ascii="Arial" w:eastAsia="Arial" w:hAnsi="Arial" w:cs="Arial"/>
              </w:rPr>
              <w:t xml:space="preserve"> </w:t>
            </w:r>
            <w:r w:rsidR="009A1AC1">
              <w:rPr>
                <w:rFonts w:ascii="Arial" w:eastAsia="Arial" w:hAnsi="Arial" w:cs="Arial"/>
              </w:rPr>
              <w:t xml:space="preserve">return for vaccination. </w:t>
            </w:r>
          </w:p>
        </w:tc>
      </w:tr>
      <w:tr w:rsidR="00BA16C1" w:rsidRPr="00CB5D91" w:rsidTr="00E47B6D">
        <w:tc>
          <w:tcPr>
            <w:tcW w:w="2977" w:type="dxa"/>
          </w:tcPr>
          <w:p w:rsidR="00BA16C1" w:rsidRPr="004010D7" w:rsidRDefault="0018366E" w:rsidP="00B4381D">
            <w:pPr>
              <w:pStyle w:val="Header"/>
              <w:tabs>
                <w:tab w:val="left" w:pos="720"/>
              </w:tabs>
              <w:spacing w:before="120" w:after="120"/>
              <w:rPr>
                <w:rFonts w:ascii="Arial" w:hAnsi="Arial" w:cs="Arial"/>
                <w:b/>
                <w:sz w:val="22"/>
                <w:szCs w:val="22"/>
              </w:rPr>
            </w:pPr>
            <w:r>
              <w:lastRenderedPageBreak/>
              <w:br w:type="page"/>
            </w:r>
            <w:r w:rsidR="00BA16C1" w:rsidRPr="004010D7">
              <w:rPr>
                <w:rFonts w:ascii="Arial" w:hAnsi="Arial" w:cs="Arial"/>
                <w:b/>
                <w:sz w:val="22"/>
                <w:szCs w:val="22"/>
              </w:rPr>
              <w:t xml:space="preserve">Action </w:t>
            </w:r>
            <w:r w:rsidR="00BA16C1">
              <w:rPr>
                <w:rFonts w:ascii="Arial" w:hAnsi="Arial" w:cs="Arial"/>
                <w:b/>
                <w:sz w:val="22"/>
                <w:szCs w:val="22"/>
              </w:rPr>
              <w:t xml:space="preserve">to be taken </w:t>
            </w:r>
            <w:r w:rsidR="00BA16C1" w:rsidRPr="004010D7">
              <w:rPr>
                <w:rFonts w:ascii="Arial" w:hAnsi="Arial" w:cs="Arial"/>
                <w:b/>
                <w:sz w:val="22"/>
                <w:szCs w:val="22"/>
              </w:rPr>
              <w:t xml:space="preserve">if </w:t>
            </w:r>
            <w:r w:rsidR="00BA16C1">
              <w:rPr>
                <w:rFonts w:ascii="Arial" w:hAnsi="Arial" w:cs="Arial"/>
                <w:b/>
                <w:sz w:val="22"/>
                <w:szCs w:val="22"/>
              </w:rPr>
              <w:t xml:space="preserve">the </w:t>
            </w:r>
            <w:r w:rsidR="00BA16C1" w:rsidRPr="004010D7">
              <w:rPr>
                <w:rFonts w:ascii="Arial" w:hAnsi="Arial" w:cs="Arial"/>
                <w:b/>
                <w:sz w:val="22"/>
                <w:szCs w:val="22"/>
              </w:rPr>
              <w:t xml:space="preserve">patient </w:t>
            </w:r>
            <w:r w:rsidR="00BA16C1">
              <w:rPr>
                <w:rFonts w:ascii="Arial" w:hAnsi="Arial" w:cs="Arial"/>
                <w:b/>
                <w:sz w:val="22"/>
                <w:szCs w:val="22"/>
              </w:rPr>
              <w:t xml:space="preserve">or carer </w:t>
            </w:r>
            <w:r w:rsidR="00BA16C1" w:rsidRPr="004010D7">
              <w:rPr>
                <w:rFonts w:ascii="Arial" w:hAnsi="Arial" w:cs="Arial"/>
                <w:b/>
                <w:sz w:val="22"/>
                <w:szCs w:val="22"/>
              </w:rPr>
              <w:t>declines treatment</w:t>
            </w:r>
          </w:p>
        </w:tc>
        <w:tc>
          <w:tcPr>
            <w:tcW w:w="6946" w:type="dxa"/>
          </w:tcPr>
          <w:p w:rsidR="00BA16C1" w:rsidRPr="00A33792" w:rsidRDefault="007C26CF" w:rsidP="00B4381D">
            <w:pPr>
              <w:spacing w:before="120" w:after="120"/>
              <w:rPr>
                <w:rFonts w:cs="Arial"/>
                <w:sz w:val="22"/>
                <w:szCs w:val="22"/>
                <w:lang w:val="en-US"/>
              </w:rPr>
            </w:pPr>
            <w:r w:rsidRPr="00A33792">
              <w:rPr>
                <w:rFonts w:cs="Arial"/>
                <w:sz w:val="22"/>
                <w:szCs w:val="22"/>
                <w:lang w:val="en-US"/>
              </w:rPr>
              <w:t xml:space="preserve">Informed consent, from the </w:t>
            </w:r>
            <w:r w:rsidR="005143C8">
              <w:rPr>
                <w:rFonts w:cs="Arial"/>
                <w:sz w:val="22"/>
                <w:szCs w:val="22"/>
                <w:lang w:val="en-US"/>
              </w:rPr>
              <w:t>individual</w:t>
            </w:r>
            <w:r w:rsidR="005143C8" w:rsidRPr="00A33792">
              <w:rPr>
                <w:rFonts w:cs="Arial"/>
                <w:sz w:val="22"/>
                <w:szCs w:val="22"/>
                <w:lang w:val="en-US"/>
              </w:rPr>
              <w:t xml:space="preserve"> </w:t>
            </w:r>
            <w:r w:rsidRPr="00A33792">
              <w:rPr>
                <w:rFonts w:cs="Arial"/>
                <w:sz w:val="22"/>
                <w:szCs w:val="22"/>
                <w:lang w:val="en-US"/>
              </w:rPr>
              <w:t xml:space="preserve">or </w:t>
            </w:r>
            <w:r w:rsidR="00BA16C1" w:rsidRPr="00A33792">
              <w:rPr>
                <w:rFonts w:cs="Arial"/>
                <w:sz w:val="22"/>
                <w:szCs w:val="22"/>
                <w:lang w:val="en-US"/>
              </w:rPr>
              <w:t>a pe</w:t>
            </w:r>
            <w:r w:rsidRPr="00A33792">
              <w:rPr>
                <w:rFonts w:cs="Arial"/>
                <w:sz w:val="22"/>
                <w:szCs w:val="22"/>
                <w:lang w:val="en-US"/>
              </w:rPr>
              <w:t xml:space="preserve">rson legally able to act on the </w:t>
            </w:r>
            <w:r w:rsidR="005143C8">
              <w:rPr>
                <w:rFonts w:cs="Arial"/>
                <w:sz w:val="22"/>
                <w:szCs w:val="22"/>
                <w:lang w:val="en-US"/>
              </w:rPr>
              <w:t>person</w:t>
            </w:r>
            <w:r w:rsidR="005143C8" w:rsidRPr="00A33792">
              <w:rPr>
                <w:rFonts w:cs="Arial"/>
                <w:sz w:val="22"/>
                <w:szCs w:val="22"/>
                <w:lang w:val="en-US"/>
              </w:rPr>
              <w:t xml:space="preserve">’s </w:t>
            </w:r>
            <w:r w:rsidR="00BA16C1" w:rsidRPr="00A33792">
              <w:rPr>
                <w:rFonts w:cs="Arial"/>
                <w:sz w:val="22"/>
                <w:szCs w:val="22"/>
                <w:lang w:val="en-US"/>
              </w:rPr>
              <w:t>behalf, must be obtained for each administration.</w:t>
            </w:r>
          </w:p>
          <w:p w:rsidR="00BA16C1" w:rsidRPr="00A33792" w:rsidRDefault="00BA16C1" w:rsidP="00B4381D">
            <w:pPr>
              <w:spacing w:after="120"/>
              <w:rPr>
                <w:rFonts w:cs="Arial"/>
                <w:sz w:val="22"/>
                <w:szCs w:val="22"/>
                <w:lang w:val="en-US"/>
              </w:rPr>
            </w:pPr>
            <w:r w:rsidRPr="00A33792">
              <w:rPr>
                <w:rFonts w:cs="Arial"/>
                <w:sz w:val="22"/>
                <w:szCs w:val="22"/>
                <w:lang w:val="en-US"/>
              </w:rPr>
              <w:t xml:space="preserve">Advise </w:t>
            </w:r>
            <w:r w:rsidR="005143C8">
              <w:rPr>
                <w:rFonts w:cs="Arial"/>
                <w:sz w:val="22"/>
                <w:szCs w:val="22"/>
                <w:lang w:val="en-US"/>
              </w:rPr>
              <w:t>the individual</w:t>
            </w:r>
            <w:r w:rsidRPr="00A33792">
              <w:rPr>
                <w:rFonts w:cs="Arial"/>
                <w:sz w:val="22"/>
                <w:szCs w:val="22"/>
                <w:lang w:val="en-US"/>
              </w:rPr>
              <w:t>/carer about the protective effects of the vaccine, the risks of infection and potential complications</w:t>
            </w:r>
            <w:r w:rsidR="00343306">
              <w:rPr>
                <w:rFonts w:cs="Arial"/>
                <w:sz w:val="22"/>
                <w:szCs w:val="22"/>
                <w:lang w:val="en-US"/>
              </w:rPr>
              <w:t xml:space="preserve"> if not immunised</w:t>
            </w:r>
            <w:r w:rsidRPr="00A33792">
              <w:rPr>
                <w:rFonts w:cs="Arial"/>
                <w:sz w:val="22"/>
                <w:szCs w:val="22"/>
                <w:lang w:val="en-US"/>
              </w:rPr>
              <w:t>.</w:t>
            </w:r>
          </w:p>
          <w:p w:rsidR="00BA16C1" w:rsidRPr="00011CD7" w:rsidRDefault="00BA16C1" w:rsidP="00B4381D">
            <w:pPr>
              <w:spacing w:after="120"/>
              <w:rPr>
                <w:rFonts w:cs="Arial"/>
                <w:color w:val="FF0000"/>
                <w:sz w:val="22"/>
                <w:szCs w:val="22"/>
              </w:rPr>
            </w:pPr>
            <w:r w:rsidRPr="00A33792">
              <w:rPr>
                <w:rFonts w:cs="Arial"/>
                <w:sz w:val="22"/>
                <w:szCs w:val="22"/>
              </w:rPr>
              <w:t>Document advice given and decision reached</w:t>
            </w:r>
            <w:r w:rsidR="00732D6F">
              <w:rPr>
                <w:rFonts w:cs="Arial"/>
                <w:sz w:val="22"/>
                <w:szCs w:val="22"/>
              </w:rPr>
              <w:t xml:space="preserve"> and inform</w:t>
            </w:r>
            <w:r w:rsidR="007760FE">
              <w:rPr>
                <w:rFonts w:cs="Arial"/>
                <w:sz w:val="22"/>
                <w:szCs w:val="22"/>
              </w:rPr>
              <w:t xml:space="preserve"> patient’s</w:t>
            </w:r>
            <w:r w:rsidR="00732D6F">
              <w:rPr>
                <w:rFonts w:cs="Arial"/>
                <w:sz w:val="22"/>
                <w:szCs w:val="22"/>
              </w:rPr>
              <w:t xml:space="preserve"> GP as appropriate</w:t>
            </w:r>
            <w:r w:rsidR="00A83A45">
              <w:rPr>
                <w:rFonts w:cs="Arial"/>
                <w:sz w:val="22"/>
                <w:szCs w:val="22"/>
              </w:rPr>
              <w:t>.</w:t>
            </w:r>
          </w:p>
        </w:tc>
      </w:tr>
      <w:tr w:rsidR="00032A94" w:rsidRPr="00CB5D91" w:rsidTr="00E47B6D">
        <w:tc>
          <w:tcPr>
            <w:tcW w:w="2977" w:type="dxa"/>
          </w:tcPr>
          <w:p w:rsidR="00032A94" w:rsidRDefault="00032A94" w:rsidP="00B4381D">
            <w:pPr>
              <w:spacing w:before="120" w:after="120"/>
              <w:rPr>
                <w:rFonts w:cs="Arial"/>
                <w:b/>
                <w:sz w:val="22"/>
                <w:szCs w:val="22"/>
              </w:rPr>
            </w:pPr>
            <w:r>
              <w:rPr>
                <w:rFonts w:cs="Arial"/>
                <w:b/>
                <w:sz w:val="22"/>
                <w:szCs w:val="22"/>
              </w:rPr>
              <w:t>Arrangements for referral for medical advice</w:t>
            </w:r>
          </w:p>
        </w:tc>
        <w:tc>
          <w:tcPr>
            <w:tcW w:w="6946" w:type="dxa"/>
          </w:tcPr>
          <w:p w:rsidR="00032A94" w:rsidRPr="00011CD7" w:rsidRDefault="00482A0D" w:rsidP="00530ED8">
            <w:pPr>
              <w:spacing w:before="120" w:after="120"/>
              <w:rPr>
                <w:rFonts w:cs="Arial"/>
                <w:color w:val="FF0000"/>
                <w:sz w:val="22"/>
                <w:szCs w:val="22"/>
              </w:rPr>
            </w:pPr>
            <w:r>
              <w:rPr>
                <w:rFonts w:cs="Arial"/>
                <w:sz w:val="22"/>
                <w:szCs w:val="22"/>
              </w:rPr>
              <w:t xml:space="preserve">Refer to </w:t>
            </w:r>
            <w:r w:rsidR="00530ED8">
              <w:rPr>
                <w:rFonts w:cs="Arial"/>
                <w:sz w:val="22"/>
                <w:szCs w:val="22"/>
              </w:rPr>
              <w:t xml:space="preserve">individual’s </w:t>
            </w:r>
            <w:r>
              <w:rPr>
                <w:rFonts w:cs="Arial"/>
                <w:sz w:val="22"/>
                <w:szCs w:val="22"/>
              </w:rPr>
              <w:t>GP</w:t>
            </w:r>
            <w:r w:rsidR="00A83A45">
              <w:rPr>
                <w:rFonts w:cs="Arial"/>
                <w:sz w:val="22"/>
                <w:szCs w:val="22"/>
              </w:rPr>
              <w:t>.</w:t>
            </w:r>
          </w:p>
        </w:tc>
      </w:tr>
    </w:tbl>
    <w:p w:rsidR="00962267" w:rsidRDefault="00962267" w:rsidP="00B4381D">
      <w:pPr>
        <w:overflowPunct/>
        <w:autoSpaceDE/>
        <w:autoSpaceDN/>
        <w:adjustRightInd/>
        <w:textAlignment w:val="auto"/>
        <w:rPr>
          <w:rFonts w:cs="Arial"/>
          <w:b/>
          <w:szCs w:val="24"/>
        </w:rPr>
      </w:pPr>
    </w:p>
    <w:p w:rsidR="00F11E9E" w:rsidRDefault="00F11E9E" w:rsidP="00F11E9E">
      <w:pPr>
        <w:overflowPunct/>
        <w:autoSpaceDE/>
        <w:autoSpaceDN/>
        <w:adjustRightInd/>
        <w:jc w:val="center"/>
        <w:textAlignment w:val="auto"/>
        <w:rPr>
          <w:rFonts w:cs="Arial"/>
          <w:szCs w:val="24"/>
        </w:rPr>
      </w:pPr>
    </w:p>
    <w:p w:rsidR="00F11E9E" w:rsidRDefault="00F11E9E" w:rsidP="00F11E9E">
      <w:pPr>
        <w:overflowPunct/>
        <w:autoSpaceDE/>
        <w:autoSpaceDN/>
        <w:adjustRightInd/>
        <w:jc w:val="center"/>
        <w:textAlignment w:val="auto"/>
        <w:rPr>
          <w:rFonts w:cs="Arial"/>
          <w:szCs w:val="24"/>
        </w:rPr>
      </w:pPr>
    </w:p>
    <w:p w:rsidR="00F11E9E" w:rsidRDefault="00F11E9E" w:rsidP="00F11E9E">
      <w:pPr>
        <w:overflowPunct/>
        <w:autoSpaceDE/>
        <w:autoSpaceDN/>
        <w:adjustRightInd/>
        <w:jc w:val="center"/>
        <w:textAlignment w:val="auto"/>
        <w:rPr>
          <w:rFonts w:cs="Arial"/>
          <w:szCs w:val="24"/>
        </w:rPr>
      </w:pPr>
    </w:p>
    <w:p w:rsidR="00F11E9E" w:rsidRDefault="00F11E9E" w:rsidP="00F11E9E">
      <w:pPr>
        <w:overflowPunct/>
        <w:autoSpaceDE/>
        <w:autoSpaceDN/>
        <w:adjustRightInd/>
        <w:jc w:val="center"/>
        <w:textAlignment w:val="auto"/>
        <w:rPr>
          <w:rFonts w:cs="Arial"/>
          <w:szCs w:val="24"/>
        </w:rPr>
      </w:pPr>
    </w:p>
    <w:p w:rsidR="00F11E9E" w:rsidRDefault="00F11E9E" w:rsidP="00F11E9E">
      <w:pPr>
        <w:overflowPunct/>
        <w:autoSpaceDE/>
        <w:autoSpaceDN/>
        <w:adjustRightInd/>
        <w:jc w:val="center"/>
        <w:textAlignment w:val="auto"/>
        <w:rPr>
          <w:rFonts w:cs="Arial"/>
          <w:szCs w:val="24"/>
        </w:rPr>
      </w:pPr>
    </w:p>
    <w:p w:rsidR="00F11E9E" w:rsidRDefault="00F11E9E" w:rsidP="00F11E9E">
      <w:pPr>
        <w:overflowPunct/>
        <w:autoSpaceDE/>
        <w:autoSpaceDN/>
        <w:adjustRightInd/>
        <w:jc w:val="center"/>
        <w:textAlignment w:val="auto"/>
        <w:rPr>
          <w:rFonts w:cs="Arial"/>
          <w:szCs w:val="24"/>
        </w:rPr>
      </w:pPr>
    </w:p>
    <w:p w:rsidR="00F11E9E" w:rsidRDefault="00F11E9E" w:rsidP="00F11E9E">
      <w:pPr>
        <w:overflowPunct/>
        <w:autoSpaceDE/>
        <w:autoSpaceDN/>
        <w:adjustRightInd/>
        <w:jc w:val="center"/>
        <w:textAlignment w:val="auto"/>
        <w:rPr>
          <w:rFonts w:cs="Arial"/>
          <w:szCs w:val="24"/>
        </w:rPr>
      </w:pPr>
    </w:p>
    <w:p w:rsidR="00F11E9E" w:rsidRDefault="00F11E9E" w:rsidP="00F11E9E">
      <w:pPr>
        <w:overflowPunct/>
        <w:autoSpaceDE/>
        <w:autoSpaceDN/>
        <w:adjustRightInd/>
        <w:jc w:val="center"/>
        <w:textAlignment w:val="auto"/>
        <w:rPr>
          <w:rFonts w:cs="Arial"/>
          <w:szCs w:val="24"/>
        </w:rPr>
      </w:pPr>
    </w:p>
    <w:p w:rsidR="00F11E9E" w:rsidRDefault="00F11E9E" w:rsidP="00F11E9E">
      <w:pPr>
        <w:overflowPunct/>
        <w:autoSpaceDE/>
        <w:autoSpaceDN/>
        <w:adjustRightInd/>
        <w:jc w:val="center"/>
        <w:textAlignment w:val="auto"/>
        <w:rPr>
          <w:rFonts w:cs="Arial"/>
          <w:szCs w:val="24"/>
        </w:rPr>
      </w:pPr>
    </w:p>
    <w:p w:rsidR="00F11E9E" w:rsidRPr="00F11E9E" w:rsidRDefault="00F11E9E" w:rsidP="00F11E9E">
      <w:pPr>
        <w:overflowPunct/>
        <w:autoSpaceDE/>
        <w:autoSpaceDN/>
        <w:adjustRightInd/>
        <w:jc w:val="center"/>
        <w:textAlignment w:val="auto"/>
        <w:rPr>
          <w:rFonts w:cs="Arial"/>
          <w:szCs w:val="24"/>
        </w:rPr>
      </w:pPr>
      <w:r w:rsidRPr="00F11E9E">
        <w:rPr>
          <w:rFonts w:cs="Arial"/>
          <w:szCs w:val="24"/>
        </w:rPr>
        <w:t>Continued over page</w:t>
      </w:r>
    </w:p>
    <w:p w:rsidR="00F11E9E" w:rsidRDefault="00F11E9E">
      <w:pPr>
        <w:overflowPunct/>
        <w:autoSpaceDE/>
        <w:autoSpaceDN/>
        <w:adjustRightInd/>
        <w:jc w:val="center"/>
        <w:textAlignment w:val="auto"/>
        <w:rPr>
          <w:rFonts w:cs="Arial"/>
          <w:b/>
          <w:szCs w:val="24"/>
        </w:rPr>
      </w:pPr>
      <w:r>
        <w:rPr>
          <w:rFonts w:cs="Arial"/>
          <w:b/>
          <w:szCs w:val="24"/>
        </w:rPr>
        <w:br w:type="page"/>
      </w:r>
    </w:p>
    <w:p w:rsidR="008431D2" w:rsidRPr="00A13AE5" w:rsidRDefault="00B37C58" w:rsidP="00A32A8A">
      <w:pPr>
        <w:pStyle w:val="ListParagraph"/>
        <w:numPr>
          <w:ilvl w:val="0"/>
          <w:numId w:val="34"/>
        </w:numPr>
        <w:overflowPunct/>
        <w:autoSpaceDE/>
        <w:autoSpaceDN/>
        <w:adjustRightInd/>
        <w:textAlignment w:val="auto"/>
        <w:rPr>
          <w:rFonts w:cs="Arial"/>
          <w:b/>
          <w:szCs w:val="24"/>
        </w:rPr>
      </w:pPr>
      <w:r w:rsidRPr="00A13AE5">
        <w:rPr>
          <w:rFonts w:cs="Arial"/>
          <w:b/>
          <w:szCs w:val="24"/>
        </w:rPr>
        <w:lastRenderedPageBreak/>
        <w:t>Description of Treatment</w:t>
      </w:r>
    </w:p>
    <w:p w:rsidR="00A13AE5" w:rsidRPr="00A13AE5" w:rsidRDefault="00A13AE5" w:rsidP="00A13AE5">
      <w:pPr>
        <w:pStyle w:val="ListParagraph"/>
        <w:overflowPunct/>
        <w:autoSpaceDE/>
        <w:autoSpaceDN/>
        <w:adjustRightInd/>
        <w:textAlignment w:val="auto"/>
        <w:rPr>
          <w:rFonts w:cs="Arial"/>
          <w:b/>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0"/>
        <w:gridCol w:w="7133"/>
      </w:tblGrid>
      <w:tr w:rsidR="001E01B9" w:rsidRPr="00E14201" w:rsidTr="00B32ECD">
        <w:tc>
          <w:tcPr>
            <w:tcW w:w="2790" w:type="dxa"/>
          </w:tcPr>
          <w:p w:rsidR="00B37C58" w:rsidRPr="00E14201" w:rsidRDefault="00B37C58" w:rsidP="007E045E">
            <w:pPr>
              <w:spacing w:before="120" w:after="120"/>
              <w:rPr>
                <w:rFonts w:cs="Arial"/>
                <w:b/>
                <w:color w:val="FF0000"/>
                <w:sz w:val="22"/>
                <w:szCs w:val="22"/>
              </w:rPr>
            </w:pPr>
            <w:r w:rsidRPr="00F570A6">
              <w:rPr>
                <w:rFonts w:cs="Arial"/>
                <w:b/>
                <w:sz w:val="22"/>
                <w:szCs w:val="22"/>
              </w:rPr>
              <w:t>Name, strength &amp; formulation of drug</w:t>
            </w:r>
          </w:p>
        </w:tc>
        <w:tc>
          <w:tcPr>
            <w:tcW w:w="7133" w:type="dxa"/>
          </w:tcPr>
          <w:p w:rsidR="00A33CB3" w:rsidRDefault="002A15A4" w:rsidP="00A33CB3">
            <w:pPr>
              <w:shd w:val="clear" w:color="auto" w:fill="FFFFFF"/>
              <w:overflowPunct/>
              <w:autoSpaceDE/>
              <w:autoSpaceDN/>
              <w:adjustRightInd/>
              <w:spacing w:before="120"/>
              <w:textAlignment w:val="auto"/>
              <w:rPr>
                <w:rFonts w:cs="Arial"/>
                <w:sz w:val="22"/>
                <w:szCs w:val="22"/>
              </w:rPr>
            </w:pPr>
            <w:r w:rsidRPr="00AC6CB7">
              <w:rPr>
                <w:rFonts w:cs="Arial"/>
                <w:sz w:val="22"/>
                <w:szCs w:val="22"/>
              </w:rPr>
              <w:t>Inactivated influenza vaccine</w:t>
            </w:r>
            <w:r w:rsidR="00304270" w:rsidRPr="00AC6CB7">
              <w:rPr>
                <w:rFonts w:cs="Arial"/>
                <w:sz w:val="22"/>
                <w:szCs w:val="22"/>
              </w:rPr>
              <w:t xml:space="preserve"> suspension in a pre-filled syringe</w:t>
            </w:r>
            <w:r w:rsidR="00A33CB3">
              <w:rPr>
                <w:rFonts w:cs="Arial"/>
                <w:sz w:val="22"/>
                <w:szCs w:val="22"/>
              </w:rPr>
              <w:t>, ie:</w:t>
            </w:r>
          </w:p>
          <w:p w:rsidR="00A33CB3" w:rsidRPr="00B008BA" w:rsidRDefault="00A33CB3" w:rsidP="00A33CB3">
            <w:pPr>
              <w:pStyle w:val="ListParagraph"/>
              <w:numPr>
                <w:ilvl w:val="0"/>
                <w:numId w:val="30"/>
              </w:numPr>
              <w:shd w:val="clear" w:color="auto" w:fill="FFFFFF"/>
              <w:overflowPunct/>
              <w:autoSpaceDE/>
              <w:autoSpaceDN/>
              <w:adjustRightInd/>
              <w:spacing w:before="120"/>
              <w:ind w:left="317" w:hanging="283"/>
              <w:textAlignment w:val="auto"/>
              <w:rPr>
                <w:rFonts w:cs="Arial"/>
                <w:sz w:val="22"/>
                <w:szCs w:val="22"/>
              </w:rPr>
            </w:pPr>
            <w:r w:rsidRPr="00B008BA">
              <w:rPr>
                <w:rFonts w:cs="Arial"/>
                <w:sz w:val="22"/>
                <w:szCs w:val="22"/>
              </w:rPr>
              <w:t>inactivated quadrivalent influenza vaccine (QIV)</w:t>
            </w:r>
          </w:p>
          <w:p w:rsidR="00A33CB3" w:rsidRDefault="00A33CB3" w:rsidP="00A33CB3">
            <w:pPr>
              <w:pStyle w:val="ListParagraph"/>
              <w:numPr>
                <w:ilvl w:val="0"/>
                <w:numId w:val="30"/>
              </w:numPr>
              <w:shd w:val="clear" w:color="auto" w:fill="FFFFFF"/>
              <w:overflowPunct/>
              <w:autoSpaceDE/>
              <w:autoSpaceDN/>
              <w:adjustRightInd/>
              <w:spacing w:before="120"/>
              <w:ind w:left="317" w:hanging="283"/>
              <w:textAlignment w:val="auto"/>
              <w:rPr>
                <w:rFonts w:cs="Arial"/>
                <w:sz w:val="22"/>
                <w:szCs w:val="22"/>
              </w:rPr>
            </w:pPr>
            <w:r w:rsidRPr="00B008BA">
              <w:rPr>
                <w:rFonts w:cs="Arial"/>
                <w:sz w:val="22"/>
                <w:szCs w:val="22"/>
              </w:rPr>
              <w:t>inactivated adjuvanted trivalent influenza vaccine (aTIV)</w:t>
            </w:r>
          </w:p>
          <w:p w:rsidR="00797459" w:rsidRPr="00797459" w:rsidRDefault="00797459" w:rsidP="00797459">
            <w:pPr>
              <w:pStyle w:val="ListParagraph"/>
              <w:numPr>
                <w:ilvl w:val="0"/>
                <w:numId w:val="30"/>
              </w:numPr>
              <w:shd w:val="clear" w:color="auto" w:fill="FFFFFF"/>
              <w:overflowPunct/>
              <w:autoSpaceDE/>
              <w:autoSpaceDN/>
              <w:adjustRightInd/>
              <w:spacing w:before="120"/>
              <w:ind w:left="317" w:hanging="283"/>
              <w:textAlignment w:val="auto"/>
              <w:rPr>
                <w:rFonts w:cs="Arial"/>
                <w:sz w:val="22"/>
                <w:szCs w:val="22"/>
              </w:rPr>
            </w:pPr>
            <w:r w:rsidRPr="00B008BA">
              <w:rPr>
                <w:rFonts w:cs="Arial"/>
                <w:sz w:val="22"/>
                <w:szCs w:val="22"/>
              </w:rPr>
              <w:t>inactivated trivalent influenza vaccine (TIV)</w:t>
            </w:r>
          </w:p>
          <w:p w:rsidR="00A33CB3" w:rsidRPr="00B008BA" w:rsidRDefault="00A33CB3" w:rsidP="00A33CB3">
            <w:pPr>
              <w:spacing w:before="120" w:after="120"/>
              <w:rPr>
                <w:rFonts w:cs="Arial"/>
                <w:color w:val="000000"/>
                <w:sz w:val="22"/>
                <w:szCs w:val="22"/>
              </w:rPr>
            </w:pPr>
            <w:r w:rsidRPr="00B008BA">
              <w:rPr>
                <w:rFonts w:cs="Arial"/>
                <w:color w:val="000000"/>
                <w:sz w:val="22"/>
                <w:szCs w:val="22"/>
              </w:rPr>
              <w:t xml:space="preserve">A </w:t>
            </w:r>
            <w:hyperlink r:id="rId27" w:history="1">
              <w:r w:rsidRPr="00B008BA">
                <w:rPr>
                  <w:rStyle w:val="Hyperlink"/>
                  <w:rFonts w:cs="Arial"/>
                  <w:sz w:val="22"/>
                  <w:szCs w:val="22"/>
                </w:rPr>
                <w:t>list of the influenza vaccines</w:t>
              </w:r>
            </w:hyperlink>
            <w:r w:rsidR="008B5FE7">
              <w:rPr>
                <w:rFonts w:cs="Arial"/>
                <w:color w:val="000000"/>
                <w:sz w:val="22"/>
                <w:szCs w:val="22"/>
              </w:rPr>
              <w:t xml:space="preserve"> available in the UK was</w:t>
            </w:r>
            <w:r w:rsidRPr="00B008BA">
              <w:rPr>
                <w:rFonts w:cs="Arial"/>
                <w:color w:val="000000"/>
                <w:sz w:val="22"/>
                <w:szCs w:val="22"/>
              </w:rPr>
              <w:t xml:space="preserve"> published in the </w:t>
            </w:r>
            <w:hyperlink r:id="rId28" w:history="1">
              <w:r w:rsidRPr="00B008BA">
                <w:rPr>
                  <w:rStyle w:val="Hyperlink"/>
                  <w:rFonts w:cs="Arial"/>
                  <w:sz w:val="22"/>
                  <w:szCs w:val="22"/>
                </w:rPr>
                <w:t>annual flu letter</w:t>
              </w:r>
            </w:hyperlink>
            <w:r w:rsidR="008B5FE7">
              <w:rPr>
                <w:rFonts w:cs="Arial"/>
                <w:color w:val="000000"/>
                <w:sz w:val="22"/>
                <w:szCs w:val="22"/>
              </w:rPr>
              <w:t xml:space="preserve"> for England and subsequent updates can be found in </w:t>
            </w:r>
            <w:hyperlink r:id="rId29" w:history="1">
              <w:r w:rsidR="008B5FE7" w:rsidRPr="00E92545">
                <w:rPr>
                  <w:rStyle w:val="Hyperlink"/>
                  <w:rFonts w:cs="Arial"/>
                  <w:sz w:val="22"/>
                  <w:szCs w:val="22"/>
                </w:rPr>
                <w:t>Vaccine Update</w:t>
              </w:r>
            </w:hyperlink>
            <w:r w:rsidR="008B5FE7" w:rsidRPr="00B008BA">
              <w:rPr>
                <w:rFonts w:cs="Arial"/>
                <w:color w:val="000000"/>
                <w:sz w:val="22"/>
                <w:szCs w:val="22"/>
              </w:rPr>
              <w:t>.</w:t>
            </w:r>
          </w:p>
          <w:p w:rsidR="00A33CB3" w:rsidRDefault="00B220F7" w:rsidP="00A33CB3">
            <w:pPr>
              <w:spacing w:before="120" w:after="120"/>
              <w:rPr>
                <w:b/>
                <w:color w:val="000000"/>
                <w:sz w:val="22"/>
                <w:szCs w:val="22"/>
              </w:rPr>
            </w:pPr>
            <w:bookmarkStart w:id="3" w:name="PreferredVaccineChoice"/>
            <w:r>
              <w:rPr>
                <w:b/>
                <w:color w:val="000000"/>
                <w:sz w:val="22"/>
                <w:szCs w:val="22"/>
              </w:rPr>
              <w:t>Recommended</w:t>
            </w:r>
            <w:r w:rsidR="00A33CB3" w:rsidRPr="00B008BA">
              <w:rPr>
                <w:b/>
                <w:color w:val="000000"/>
                <w:sz w:val="22"/>
                <w:szCs w:val="22"/>
              </w:rPr>
              <w:t xml:space="preserve"> vaccine choice </w:t>
            </w:r>
          </w:p>
          <w:tbl>
            <w:tblPr>
              <w:tblStyle w:val="TableGrid"/>
              <w:tblW w:w="0" w:type="auto"/>
              <w:tblLayout w:type="fixed"/>
              <w:tblLook w:val="04A0" w:firstRow="1" w:lastRow="0" w:firstColumn="1" w:lastColumn="0" w:noHBand="0" w:noVBand="1"/>
            </w:tblPr>
            <w:tblGrid>
              <w:gridCol w:w="1492"/>
              <w:gridCol w:w="5199"/>
            </w:tblGrid>
            <w:tr w:rsidR="00A33CB3" w:rsidRPr="00B008BA" w:rsidTr="00A33CB3">
              <w:tc>
                <w:tcPr>
                  <w:tcW w:w="1492" w:type="dxa"/>
                </w:tcPr>
                <w:bookmarkEnd w:id="3"/>
                <w:p w:rsidR="00A33CB3" w:rsidRPr="00B008BA" w:rsidRDefault="00A33CB3" w:rsidP="005661AF">
                  <w:pPr>
                    <w:spacing w:before="120" w:after="120"/>
                    <w:rPr>
                      <w:b/>
                      <w:color w:val="000000"/>
                      <w:sz w:val="22"/>
                      <w:szCs w:val="22"/>
                      <w:vertAlign w:val="superscript"/>
                    </w:rPr>
                  </w:pPr>
                  <w:r w:rsidRPr="00B008BA">
                    <w:rPr>
                      <w:b/>
                      <w:color w:val="000000"/>
                      <w:sz w:val="22"/>
                      <w:szCs w:val="22"/>
                    </w:rPr>
                    <w:t>Age</w:t>
                  </w:r>
                </w:p>
              </w:tc>
              <w:tc>
                <w:tcPr>
                  <w:tcW w:w="5199" w:type="dxa"/>
                </w:tcPr>
                <w:p w:rsidR="00A33CB3" w:rsidRPr="00B008BA" w:rsidRDefault="00A33CB3" w:rsidP="005661AF">
                  <w:pPr>
                    <w:spacing w:before="120" w:after="120"/>
                    <w:rPr>
                      <w:b/>
                      <w:color w:val="000000"/>
                      <w:sz w:val="22"/>
                      <w:szCs w:val="22"/>
                    </w:rPr>
                  </w:pPr>
                  <w:r w:rsidRPr="00B008BA">
                    <w:rPr>
                      <w:b/>
                      <w:color w:val="000000"/>
                      <w:sz w:val="22"/>
                      <w:szCs w:val="22"/>
                    </w:rPr>
                    <w:t>Recommended influenza vaccine</w:t>
                  </w:r>
                </w:p>
              </w:tc>
            </w:tr>
            <w:tr w:rsidR="00A33CB3" w:rsidRPr="00B008BA" w:rsidTr="00A33CB3">
              <w:tc>
                <w:tcPr>
                  <w:tcW w:w="1492" w:type="dxa"/>
                </w:tcPr>
                <w:p w:rsidR="00A33CB3" w:rsidRPr="00B008BA" w:rsidRDefault="00A33CB3" w:rsidP="005661AF">
                  <w:pPr>
                    <w:spacing w:before="120" w:after="120"/>
                    <w:rPr>
                      <w:rFonts w:cs="Arial"/>
                      <w:sz w:val="22"/>
                      <w:szCs w:val="22"/>
                    </w:rPr>
                  </w:pPr>
                  <w:r w:rsidRPr="00B008BA">
                    <w:rPr>
                      <w:rFonts w:cs="Arial"/>
                      <w:sz w:val="22"/>
                      <w:szCs w:val="22"/>
                    </w:rPr>
                    <w:t>18 years to under 65 years</w:t>
                  </w:r>
                </w:p>
              </w:tc>
              <w:tc>
                <w:tcPr>
                  <w:tcW w:w="5199" w:type="dxa"/>
                </w:tcPr>
                <w:p w:rsidR="00A33CB3" w:rsidRPr="00B008BA" w:rsidRDefault="00A33CB3" w:rsidP="005661AF">
                  <w:pPr>
                    <w:spacing w:before="120" w:after="120"/>
                    <w:rPr>
                      <w:rFonts w:cs="Arial"/>
                      <w:sz w:val="22"/>
                      <w:szCs w:val="22"/>
                    </w:rPr>
                  </w:pPr>
                  <w:r w:rsidRPr="00B008BA">
                    <w:rPr>
                      <w:rFonts w:cs="Arial"/>
                      <w:sz w:val="22"/>
                      <w:szCs w:val="22"/>
                    </w:rPr>
                    <w:t xml:space="preserve">Offer QIV. </w:t>
                  </w:r>
                </w:p>
                <w:p w:rsidR="00A33CB3" w:rsidRPr="00B008BA" w:rsidRDefault="00A33CB3" w:rsidP="005661AF">
                  <w:pPr>
                    <w:spacing w:before="120" w:after="120"/>
                    <w:rPr>
                      <w:rFonts w:cs="Arial"/>
                      <w:sz w:val="22"/>
                      <w:szCs w:val="22"/>
                    </w:rPr>
                  </w:pPr>
                  <w:r w:rsidRPr="00B008BA">
                    <w:rPr>
                      <w:rFonts w:cs="Arial"/>
                      <w:sz w:val="22"/>
                      <w:szCs w:val="22"/>
                    </w:rPr>
                    <w:t>Note: LAIV (Fluenz Tetra</w:t>
                  </w:r>
                  <w:r w:rsidRPr="00B008BA">
                    <w:rPr>
                      <w:rFonts w:cs="Arial"/>
                      <w:sz w:val="22"/>
                      <w:szCs w:val="22"/>
                      <w:vertAlign w:val="superscript"/>
                    </w:rPr>
                    <w:t>®</w:t>
                  </w:r>
                  <w:r w:rsidRPr="00B008BA">
                    <w:rPr>
                      <w:rFonts w:cs="Arial"/>
                      <w:sz w:val="22"/>
                      <w:szCs w:val="22"/>
                    </w:rPr>
                    <w:t>▼) and aTIV (Fluad</w:t>
                  </w:r>
                  <w:r w:rsidRPr="00B008BA">
                    <w:rPr>
                      <w:rFonts w:cs="Arial"/>
                      <w:sz w:val="22"/>
                      <w:szCs w:val="22"/>
                      <w:vertAlign w:val="superscript"/>
                    </w:rPr>
                    <w:t>®</w:t>
                  </w:r>
                  <w:r w:rsidRPr="00B008BA">
                    <w:rPr>
                      <w:rFonts w:cs="Arial"/>
                      <w:sz w:val="22"/>
                      <w:szCs w:val="22"/>
                    </w:rPr>
                    <w:t>) are not licensed in this age group.</w:t>
                  </w:r>
                </w:p>
              </w:tc>
            </w:tr>
            <w:tr w:rsidR="00A33CB3" w:rsidRPr="00B008BA" w:rsidTr="00A33CB3">
              <w:tc>
                <w:tcPr>
                  <w:tcW w:w="1492" w:type="dxa"/>
                </w:tcPr>
                <w:p w:rsidR="00A33CB3" w:rsidRPr="00B008BA" w:rsidRDefault="00A33CB3" w:rsidP="005661AF">
                  <w:pPr>
                    <w:spacing w:before="120" w:after="120"/>
                    <w:rPr>
                      <w:rFonts w:cs="Arial"/>
                      <w:sz w:val="22"/>
                      <w:szCs w:val="22"/>
                    </w:rPr>
                  </w:pPr>
                  <w:r w:rsidRPr="00B008BA">
                    <w:rPr>
                      <w:rFonts w:cs="Arial"/>
                      <w:sz w:val="22"/>
                      <w:szCs w:val="22"/>
                    </w:rPr>
                    <w:t xml:space="preserve">65 years and over (including </w:t>
                  </w:r>
                  <w:r>
                    <w:rPr>
                      <w:rFonts w:cs="Arial"/>
                      <w:sz w:val="22"/>
                      <w:szCs w:val="22"/>
                    </w:rPr>
                    <w:t xml:space="preserve"> </w:t>
                  </w:r>
                  <w:r w:rsidRPr="00B008BA">
                    <w:rPr>
                      <w:rFonts w:cs="Arial"/>
                      <w:sz w:val="22"/>
                      <w:szCs w:val="22"/>
                    </w:rPr>
                    <w:t>6</w:t>
                  </w:r>
                  <w:r>
                    <w:rPr>
                      <w:rFonts w:cs="Arial"/>
                      <w:sz w:val="22"/>
                      <w:szCs w:val="22"/>
                    </w:rPr>
                    <w:t xml:space="preserve">4 year olds turning 65 years old by </w:t>
                  </w:r>
                  <w:r w:rsidRPr="00B008BA">
                    <w:rPr>
                      <w:rFonts w:cs="Arial"/>
                      <w:sz w:val="22"/>
                      <w:szCs w:val="22"/>
                    </w:rPr>
                    <w:t>31 March 2019)</w:t>
                  </w:r>
                </w:p>
              </w:tc>
              <w:tc>
                <w:tcPr>
                  <w:tcW w:w="5199" w:type="dxa"/>
                </w:tcPr>
                <w:p w:rsidR="00A33CB3" w:rsidRPr="00B008BA" w:rsidRDefault="00A33CB3" w:rsidP="005661AF">
                  <w:pPr>
                    <w:spacing w:before="120" w:after="120"/>
                    <w:rPr>
                      <w:rFonts w:cs="Arial"/>
                      <w:sz w:val="22"/>
                      <w:szCs w:val="22"/>
                    </w:rPr>
                  </w:pPr>
                  <w:r w:rsidRPr="00B008BA">
                    <w:rPr>
                      <w:rFonts w:cs="Arial"/>
                      <w:sz w:val="22"/>
                      <w:szCs w:val="22"/>
                    </w:rPr>
                    <w:t>The aTIV (Fluad</w:t>
                  </w:r>
                  <w:r w:rsidRPr="00B008BA">
                    <w:rPr>
                      <w:rFonts w:cs="Arial"/>
                      <w:sz w:val="22"/>
                      <w:szCs w:val="22"/>
                      <w:vertAlign w:val="superscript"/>
                    </w:rPr>
                    <w:t>®</w:t>
                  </w:r>
                  <w:r w:rsidR="00B220F7">
                    <w:rPr>
                      <w:rFonts w:cs="Arial"/>
                      <w:sz w:val="22"/>
                      <w:szCs w:val="22"/>
                    </w:rPr>
                    <w:t>) is recommended</w:t>
                  </w:r>
                  <w:r w:rsidRPr="00B008BA">
                    <w:rPr>
                      <w:rFonts w:cs="Arial"/>
                      <w:sz w:val="22"/>
                      <w:szCs w:val="22"/>
                    </w:rPr>
                    <w:t xml:space="preserve"> as the adjuvanted vaccine is more effective than non-adjuvanted vaccine in this population.</w:t>
                  </w:r>
                </w:p>
                <w:p w:rsidR="00A33CB3" w:rsidRPr="00B008BA" w:rsidRDefault="00A33CB3" w:rsidP="005661AF">
                  <w:pPr>
                    <w:overflowPunct/>
                    <w:textAlignment w:val="auto"/>
                    <w:rPr>
                      <w:rFonts w:cs="Arial"/>
                      <w:sz w:val="22"/>
                      <w:szCs w:val="22"/>
                    </w:rPr>
                  </w:pPr>
                  <w:r w:rsidRPr="00B008BA">
                    <w:rPr>
                      <w:rFonts w:cs="Arial"/>
                      <w:sz w:val="22"/>
                      <w:szCs w:val="22"/>
                    </w:rPr>
                    <w:t>The use of the aTIV (Fluad</w:t>
                  </w:r>
                  <w:r w:rsidRPr="00B008BA">
                    <w:rPr>
                      <w:rFonts w:cs="Arial"/>
                      <w:sz w:val="22"/>
                      <w:szCs w:val="22"/>
                      <w:vertAlign w:val="superscript"/>
                    </w:rPr>
                    <w:t>®</w:t>
                  </w:r>
                  <w:r w:rsidRPr="00B008BA">
                    <w:rPr>
                      <w:rFonts w:cs="Arial"/>
                      <w:sz w:val="22"/>
                      <w:szCs w:val="22"/>
                    </w:rPr>
                    <w:t xml:space="preserve">) should be a priority for those aged 75 years and over, given that the non-adjuvanted vaccine has shown no significant effectiveness in this group over recent seasons. </w:t>
                  </w:r>
                </w:p>
                <w:p w:rsidR="00A33CB3" w:rsidRPr="00B008BA" w:rsidRDefault="00A33CB3" w:rsidP="005661AF">
                  <w:pPr>
                    <w:spacing w:before="120" w:after="120"/>
                    <w:rPr>
                      <w:rFonts w:cs="Arial"/>
                      <w:sz w:val="22"/>
                      <w:szCs w:val="22"/>
                    </w:rPr>
                  </w:pPr>
                  <w:r w:rsidRPr="00B008BA">
                    <w:rPr>
                      <w:rFonts w:cs="Arial"/>
                      <w:sz w:val="22"/>
                      <w:szCs w:val="22"/>
                    </w:rPr>
                    <w:t xml:space="preserve">QIV should be offered as a second line option to aTIV </w:t>
                  </w:r>
                  <w:r w:rsidR="008B374A">
                    <w:rPr>
                      <w:rFonts w:cs="Arial"/>
                      <w:sz w:val="22"/>
                      <w:szCs w:val="22"/>
                    </w:rPr>
                    <w:t xml:space="preserve">if aTIV is unobtainable (see </w:t>
                  </w:r>
                  <w:hyperlink w:anchor="AdditionalInformation" w:history="1">
                    <w:r w:rsidR="008B374A" w:rsidRPr="00CD1490">
                      <w:rPr>
                        <w:rStyle w:val="Hyperlink"/>
                        <w:rFonts w:cs="Arial"/>
                        <w:sz w:val="22"/>
                        <w:szCs w:val="22"/>
                      </w:rPr>
                      <w:t>Additional Information</w:t>
                    </w:r>
                  </w:hyperlink>
                  <w:r w:rsidR="008B374A">
                    <w:rPr>
                      <w:rFonts w:cs="Arial"/>
                      <w:sz w:val="22"/>
                      <w:szCs w:val="22"/>
                    </w:rPr>
                    <w:t>)</w:t>
                  </w:r>
                  <w:r w:rsidR="006176E4">
                    <w:rPr>
                      <w:rFonts w:cs="Arial"/>
                      <w:sz w:val="22"/>
                      <w:szCs w:val="22"/>
                    </w:rPr>
                    <w:t xml:space="preserve"> or otherwise unsuitable (eg due to egg allergy)</w:t>
                  </w:r>
                  <w:r w:rsidR="008B374A">
                    <w:rPr>
                      <w:rFonts w:cs="Arial"/>
                      <w:sz w:val="22"/>
                      <w:szCs w:val="22"/>
                    </w:rPr>
                    <w:t>.</w:t>
                  </w:r>
                </w:p>
                <w:p w:rsidR="00A33CB3" w:rsidRPr="00B008BA" w:rsidRDefault="00A33CB3" w:rsidP="005661AF">
                  <w:pPr>
                    <w:spacing w:before="120" w:after="120"/>
                    <w:rPr>
                      <w:rFonts w:cs="Arial"/>
                      <w:sz w:val="22"/>
                      <w:szCs w:val="22"/>
                    </w:rPr>
                  </w:pPr>
                  <w:r w:rsidRPr="00B008BA">
                    <w:rPr>
                      <w:rFonts w:cs="Arial"/>
                      <w:sz w:val="22"/>
                      <w:szCs w:val="22"/>
                    </w:rPr>
                    <w:t>Note: LAIV (Fluenz Tetra</w:t>
                  </w:r>
                  <w:r w:rsidRPr="00B008BA">
                    <w:rPr>
                      <w:rFonts w:cs="Arial"/>
                      <w:sz w:val="22"/>
                      <w:szCs w:val="22"/>
                      <w:vertAlign w:val="superscript"/>
                    </w:rPr>
                    <w:t>®</w:t>
                  </w:r>
                  <w:r w:rsidRPr="00B008BA">
                    <w:rPr>
                      <w:rFonts w:cs="Arial"/>
                      <w:sz w:val="22"/>
                      <w:szCs w:val="22"/>
                    </w:rPr>
                    <w:t>▼) is not licensed in this age group.</w:t>
                  </w:r>
                </w:p>
              </w:tc>
            </w:tr>
            <w:tr w:rsidR="00797459" w:rsidRPr="00B008BA" w:rsidTr="00797459">
              <w:tc>
                <w:tcPr>
                  <w:tcW w:w="6691" w:type="dxa"/>
                  <w:gridSpan w:val="2"/>
                </w:tcPr>
                <w:p w:rsidR="00797459" w:rsidRPr="00B008BA" w:rsidRDefault="00797459" w:rsidP="005661AF">
                  <w:pPr>
                    <w:spacing w:before="120" w:after="120"/>
                    <w:rPr>
                      <w:rFonts w:cs="Arial"/>
                      <w:sz w:val="22"/>
                      <w:szCs w:val="22"/>
                    </w:rPr>
                  </w:pPr>
                  <w:r w:rsidRPr="00B008BA">
                    <w:rPr>
                      <w:rFonts w:cs="Arial"/>
                      <w:sz w:val="22"/>
                      <w:szCs w:val="22"/>
                    </w:rPr>
                    <w:t xml:space="preserve">Note: Non-adjuvanted trivalent influenza vaccine (TIV) is not one of the recommended vaccines for 2018/19 but may be administered where the </w:t>
                  </w:r>
                  <w:r>
                    <w:rPr>
                      <w:rFonts w:cs="Arial"/>
                      <w:sz w:val="22"/>
                      <w:szCs w:val="22"/>
                    </w:rPr>
                    <w:t>recommended</w:t>
                  </w:r>
                  <w:r w:rsidRPr="00B008BA">
                    <w:rPr>
                      <w:rFonts w:cs="Arial"/>
                      <w:sz w:val="22"/>
                      <w:szCs w:val="22"/>
                    </w:rPr>
                    <w:t xml:space="preserve"> vaccine choices as detailed above are </w:t>
                  </w:r>
                  <w:r>
                    <w:rPr>
                      <w:rFonts w:cs="Arial"/>
                      <w:sz w:val="22"/>
                      <w:szCs w:val="22"/>
                    </w:rPr>
                    <w:t xml:space="preserve">unobtainable (see </w:t>
                  </w:r>
                  <w:hyperlink w:anchor="AdditionalInformation" w:history="1">
                    <w:r w:rsidRPr="00CD1490">
                      <w:rPr>
                        <w:rStyle w:val="Hyperlink"/>
                        <w:rFonts w:cs="Arial"/>
                        <w:sz w:val="22"/>
                        <w:szCs w:val="22"/>
                      </w:rPr>
                      <w:t>Additional Information</w:t>
                    </w:r>
                  </w:hyperlink>
                  <w:r>
                    <w:rPr>
                      <w:rFonts w:cs="Arial"/>
                      <w:sz w:val="22"/>
                      <w:szCs w:val="22"/>
                    </w:rPr>
                    <w:t>)</w:t>
                  </w:r>
                  <w:r w:rsidRPr="00B008BA">
                    <w:rPr>
                      <w:rFonts w:cs="Arial"/>
                      <w:sz w:val="22"/>
                      <w:szCs w:val="22"/>
                    </w:rPr>
                    <w:t>.</w:t>
                  </w:r>
                </w:p>
              </w:tc>
            </w:tr>
          </w:tbl>
          <w:p w:rsidR="007F39AC" w:rsidRPr="00AC6CB7" w:rsidRDefault="00F96DC8" w:rsidP="00F96DC8">
            <w:pPr>
              <w:shd w:val="clear" w:color="auto" w:fill="FFFFFF"/>
              <w:overflowPunct/>
              <w:autoSpaceDE/>
              <w:autoSpaceDN/>
              <w:adjustRightInd/>
              <w:spacing w:before="60"/>
              <w:textAlignment w:val="auto"/>
              <w:rPr>
                <w:rFonts w:cs="Arial"/>
                <w:color w:val="000000"/>
                <w:sz w:val="22"/>
                <w:szCs w:val="22"/>
              </w:rPr>
            </w:pPr>
            <w:r>
              <w:rPr>
                <w:rFonts w:cs="Arial"/>
                <w:sz w:val="12"/>
                <w:szCs w:val="12"/>
              </w:rPr>
              <w:t xml:space="preserve"> </w:t>
            </w:r>
          </w:p>
        </w:tc>
      </w:tr>
      <w:tr w:rsidR="001E01B9" w:rsidRPr="00E14201" w:rsidTr="00B32ECD">
        <w:tc>
          <w:tcPr>
            <w:tcW w:w="2790" w:type="dxa"/>
          </w:tcPr>
          <w:p w:rsidR="006D2947" w:rsidRPr="008147B1" w:rsidRDefault="006D2947" w:rsidP="007E045E">
            <w:pPr>
              <w:spacing w:before="120" w:after="120"/>
              <w:rPr>
                <w:rFonts w:cs="Arial"/>
                <w:b/>
                <w:sz w:val="22"/>
                <w:szCs w:val="22"/>
              </w:rPr>
            </w:pPr>
            <w:r w:rsidRPr="008147B1">
              <w:rPr>
                <w:rFonts w:cs="Arial"/>
                <w:b/>
                <w:sz w:val="22"/>
                <w:szCs w:val="22"/>
              </w:rPr>
              <w:t xml:space="preserve">Legal </w:t>
            </w:r>
            <w:r w:rsidR="00032A94" w:rsidRPr="008147B1">
              <w:rPr>
                <w:rFonts w:cs="Arial"/>
                <w:b/>
                <w:sz w:val="22"/>
                <w:szCs w:val="22"/>
              </w:rPr>
              <w:t>category</w:t>
            </w:r>
          </w:p>
        </w:tc>
        <w:tc>
          <w:tcPr>
            <w:tcW w:w="7133" w:type="dxa"/>
          </w:tcPr>
          <w:p w:rsidR="006D2947" w:rsidRPr="00011CD7" w:rsidRDefault="00F245F7" w:rsidP="00BE1835">
            <w:pPr>
              <w:spacing w:before="120" w:after="120"/>
              <w:rPr>
                <w:color w:val="FF0000"/>
              </w:rPr>
            </w:pPr>
            <w:r w:rsidRPr="00842AC1">
              <w:rPr>
                <w:rFonts w:cs="Arial"/>
                <w:sz w:val="22"/>
                <w:szCs w:val="22"/>
              </w:rPr>
              <w:t xml:space="preserve">Prescription </w:t>
            </w:r>
            <w:r w:rsidR="00C26C9B" w:rsidRPr="00842AC1">
              <w:rPr>
                <w:rFonts w:cs="Arial"/>
                <w:sz w:val="22"/>
                <w:szCs w:val="22"/>
              </w:rPr>
              <w:t>o</w:t>
            </w:r>
            <w:r w:rsidRPr="00842AC1">
              <w:rPr>
                <w:rFonts w:cs="Arial"/>
                <w:sz w:val="22"/>
                <w:szCs w:val="22"/>
              </w:rPr>
              <w:t xml:space="preserve">nly </w:t>
            </w:r>
            <w:r w:rsidR="00C26C9B" w:rsidRPr="00842AC1">
              <w:rPr>
                <w:rFonts w:cs="Arial"/>
                <w:sz w:val="22"/>
                <w:szCs w:val="22"/>
              </w:rPr>
              <w:t>m</w:t>
            </w:r>
            <w:r w:rsidR="00304270" w:rsidRPr="00842AC1">
              <w:rPr>
                <w:rFonts w:cs="Arial"/>
                <w:sz w:val="22"/>
                <w:szCs w:val="22"/>
              </w:rPr>
              <w:t>edicine (POM)</w:t>
            </w:r>
            <w:r w:rsidR="002F2C5E" w:rsidRPr="00842AC1">
              <w:rPr>
                <w:rFonts w:cs="Arial"/>
                <w:sz w:val="22"/>
                <w:szCs w:val="22"/>
              </w:rPr>
              <w:t>.</w:t>
            </w:r>
          </w:p>
        </w:tc>
      </w:tr>
      <w:tr w:rsidR="001E01B9" w:rsidRPr="00E14201" w:rsidTr="00B32ECD">
        <w:tc>
          <w:tcPr>
            <w:tcW w:w="2790" w:type="dxa"/>
          </w:tcPr>
          <w:p w:rsidR="006D2947" w:rsidRPr="00E14201" w:rsidRDefault="006D2947" w:rsidP="007E045E">
            <w:pPr>
              <w:spacing w:before="120" w:after="120"/>
              <w:rPr>
                <w:rFonts w:cs="Arial"/>
                <w:b/>
                <w:color w:val="FF0000"/>
                <w:sz w:val="22"/>
                <w:szCs w:val="22"/>
              </w:rPr>
            </w:pPr>
            <w:r w:rsidRPr="00F570A6">
              <w:rPr>
                <w:rFonts w:cs="Arial"/>
                <w:b/>
                <w:sz w:val="22"/>
                <w:szCs w:val="22"/>
              </w:rPr>
              <w:t xml:space="preserve">Black </w:t>
            </w:r>
            <w:r w:rsidR="004172C7">
              <w:rPr>
                <w:rFonts w:cs="Arial"/>
                <w:b/>
                <w:sz w:val="22"/>
                <w:szCs w:val="22"/>
              </w:rPr>
              <w:t>t</w:t>
            </w:r>
            <w:r w:rsidRPr="00F570A6">
              <w:rPr>
                <w:rFonts w:cs="Arial"/>
                <w:b/>
                <w:sz w:val="22"/>
                <w:szCs w:val="22"/>
              </w:rPr>
              <w:t>riangle</w:t>
            </w:r>
            <w:r w:rsidRPr="00F570A6">
              <w:rPr>
                <w:rFonts w:cs="Arial"/>
                <w:b/>
                <w:sz w:val="22"/>
                <w:szCs w:val="22"/>
              </w:rPr>
              <w:sym w:font="Wingdings 3" w:char="F071"/>
            </w:r>
            <w:r w:rsidRPr="00F570A6">
              <w:rPr>
                <w:rFonts w:cs="Arial"/>
                <w:b/>
                <w:sz w:val="22"/>
                <w:szCs w:val="22"/>
              </w:rPr>
              <w:t xml:space="preserve"> </w:t>
            </w:r>
          </w:p>
        </w:tc>
        <w:tc>
          <w:tcPr>
            <w:tcW w:w="7133" w:type="dxa"/>
          </w:tcPr>
          <w:p w:rsidR="006D2947" w:rsidRPr="00304270" w:rsidRDefault="00762D14" w:rsidP="00BE1835">
            <w:pPr>
              <w:spacing w:before="120" w:after="120"/>
            </w:pPr>
            <w:r w:rsidRPr="00B008BA">
              <w:rPr>
                <w:rFonts w:cs="Arial"/>
                <w:sz w:val="22"/>
                <w:szCs w:val="22"/>
              </w:rPr>
              <w:t>QIVs are black triangle (including GSK’s Fluarix</w:t>
            </w:r>
            <w:r w:rsidRPr="00B008BA">
              <w:rPr>
                <w:rFonts w:cs="Arial"/>
                <w:sz w:val="22"/>
                <w:szCs w:val="22"/>
                <w:vertAlign w:val="superscript"/>
              </w:rPr>
              <w:t>®</w:t>
            </w:r>
            <w:r w:rsidRPr="00B008BA">
              <w:rPr>
                <w:rFonts w:cs="Arial"/>
                <w:sz w:val="22"/>
                <w:szCs w:val="22"/>
              </w:rPr>
              <w:t xml:space="preserve"> Tetra▼ and MASTA, Mylan (BGP Products) and Sanofi Pasteur supplied QIV)</w:t>
            </w:r>
            <w:r w:rsidRPr="00B008BA">
              <w:rPr>
                <w:rStyle w:val="CommentReference"/>
              </w:rPr>
              <w:t>.</w:t>
            </w:r>
          </w:p>
        </w:tc>
      </w:tr>
      <w:tr w:rsidR="001E01B9" w:rsidRPr="00E14201" w:rsidTr="00B32ECD">
        <w:tc>
          <w:tcPr>
            <w:tcW w:w="2790" w:type="dxa"/>
          </w:tcPr>
          <w:p w:rsidR="006D2947" w:rsidRDefault="00032A94" w:rsidP="007E045E">
            <w:pPr>
              <w:spacing w:before="120" w:after="120"/>
              <w:rPr>
                <w:rFonts w:cs="Arial"/>
                <w:b/>
                <w:sz w:val="22"/>
                <w:szCs w:val="22"/>
              </w:rPr>
            </w:pPr>
            <w:r w:rsidRPr="00F570A6">
              <w:rPr>
                <w:rFonts w:cs="Arial"/>
                <w:b/>
                <w:sz w:val="22"/>
                <w:szCs w:val="22"/>
              </w:rPr>
              <w:t>Off-</w:t>
            </w:r>
            <w:r w:rsidR="006D2947" w:rsidRPr="00F570A6">
              <w:rPr>
                <w:rFonts w:cs="Arial"/>
                <w:b/>
                <w:sz w:val="22"/>
                <w:szCs w:val="22"/>
              </w:rPr>
              <w:t>label use</w:t>
            </w:r>
          </w:p>
          <w:p w:rsidR="00F96DC8" w:rsidRDefault="00F96DC8" w:rsidP="007E045E">
            <w:pPr>
              <w:spacing w:before="120" w:after="120"/>
              <w:rPr>
                <w:rFonts w:cs="Arial"/>
                <w:b/>
                <w:sz w:val="22"/>
                <w:szCs w:val="22"/>
              </w:rPr>
            </w:pPr>
          </w:p>
          <w:p w:rsidR="00F96DC8" w:rsidRDefault="00F96DC8" w:rsidP="00F96DC8">
            <w:pPr>
              <w:spacing w:before="120" w:after="120"/>
              <w:contextualSpacing/>
              <w:rPr>
                <w:rFonts w:cs="Arial"/>
                <w:sz w:val="22"/>
                <w:szCs w:val="22"/>
              </w:rPr>
            </w:pPr>
          </w:p>
          <w:p w:rsidR="00F96DC8" w:rsidRDefault="00F96DC8" w:rsidP="00F96DC8">
            <w:pPr>
              <w:spacing w:before="120" w:after="120"/>
              <w:contextualSpacing/>
              <w:rPr>
                <w:rFonts w:cs="Arial"/>
                <w:sz w:val="22"/>
                <w:szCs w:val="22"/>
              </w:rPr>
            </w:pPr>
          </w:p>
          <w:p w:rsidR="00F96DC8" w:rsidRDefault="00F96DC8" w:rsidP="00F96DC8">
            <w:pPr>
              <w:spacing w:before="120" w:after="120"/>
              <w:contextualSpacing/>
              <w:rPr>
                <w:rFonts w:cs="Arial"/>
                <w:sz w:val="22"/>
                <w:szCs w:val="22"/>
              </w:rPr>
            </w:pPr>
          </w:p>
          <w:p w:rsidR="008B374A" w:rsidRDefault="008B374A" w:rsidP="00F96DC8">
            <w:pPr>
              <w:spacing w:before="120" w:after="120"/>
              <w:contextualSpacing/>
              <w:rPr>
                <w:rFonts w:cs="Arial"/>
                <w:sz w:val="22"/>
                <w:szCs w:val="22"/>
              </w:rPr>
            </w:pPr>
          </w:p>
          <w:p w:rsidR="008B374A" w:rsidRDefault="008B374A" w:rsidP="00F96DC8">
            <w:pPr>
              <w:spacing w:before="120" w:after="120"/>
              <w:contextualSpacing/>
              <w:rPr>
                <w:rFonts w:cs="Arial"/>
                <w:sz w:val="22"/>
                <w:szCs w:val="22"/>
              </w:rPr>
            </w:pPr>
          </w:p>
          <w:p w:rsidR="008B374A" w:rsidRDefault="008B374A" w:rsidP="00F96DC8">
            <w:pPr>
              <w:spacing w:before="120" w:after="120"/>
              <w:contextualSpacing/>
              <w:rPr>
                <w:rFonts w:cs="Arial"/>
                <w:sz w:val="22"/>
                <w:szCs w:val="22"/>
              </w:rPr>
            </w:pPr>
          </w:p>
          <w:p w:rsidR="008B374A" w:rsidRDefault="008B374A" w:rsidP="00F96DC8">
            <w:pPr>
              <w:spacing w:before="120" w:after="120"/>
              <w:contextualSpacing/>
              <w:rPr>
                <w:rFonts w:cs="Arial"/>
                <w:sz w:val="22"/>
                <w:szCs w:val="22"/>
              </w:rPr>
            </w:pPr>
          </w:p>
          <w:p w:rsidR="008B374A" w:rsidRDefault="008B374A" w:rsidP="00F96DC8">
            <w:pPr>
              <w:spacing w:before="120" w:after="120"/>
              <w:contextualSpacing/>
              <w:rPr>
                <w:rFonts w:cs="Arial"/>
                <w:sz w:val="22"/>
                <w:szCs w:val="22"/>
              </w:rPr>
            </w:pPr>
          </w:p>
          <w:p w:rsidR="00F96DC8" w:rsidRPr="00F96DC8" w:rsidRDefault="00F96DC8" w:rsidP="00F96DC8">
            <w:pPr>
              <w:spacing w:before="120" w:after="120"/>
              <w:contextualSpacing/>
              <w:rPr>
                <w:rFonts w:cs="Arial"/>
                <w:sz w:val="22"/>
                <w:szCs w:val="22"/>
              </w:rPr>
            </w:pPr>
            <w:r w:rsidRPr="00F96DC8">
              <w:rPr>
                <w:rFonts w:cs="Arial"/>
                <w:sz w:val="22"/>
                <w:szCs w:val="22"/>
              </w:rPr>
              <w:t>Continued over page</w:t>
            </w:r>
          </w:p>
          <w:p w:rsidR="00F96DC8" w:rsidRDefault="00F96DC8" w:rsidP="00F96DC8">
            <w:pPr>
              <w:spacing w:before="120" w:after="120"/>
              <w:contextualSpacing/>
              <w:rPr>
                <w:rFonts w:cs="Arial"/>
                <w:b/>
                <w:sz w:val="22"/>
                <w:szCs w:val="22"/>
              </w:rPr>
            </w:pPr>
            <w:r w:rsidRPr="00F570A6">
              <w:rPr>
                <w:rFonts w:cs="Arial"/>
                <w:b/>
                <w:sz w:val="22"/>
                <w:szCs w:val="22"/>
              </w:rPr>
              <w:lastRenderedPageBreak/>
              <w:t>Off-label use</w:t>
            </w:r>
          </w:p>
          <w:p w:rsidR="00F96DC8" w:rsidRPr="00F96DC8" w:rsidRDefault="00F96DC8" w:rsidP="00F96DC8">
            <w:pPr>
              <w:spacing w:before="120" w:after="120"/>
              <w:contextualSpacing/>
              <w:rPr>
                <w:rFonts w:cs="Arial"/>
                <w:sz w:val="22"/>
                <w:szCs w:val="22"/>
              </w:rPr>
            </w:pPr>
            <w:r w:rsidRPr="00F96DC8">
              <w:rPr>
                <w:rFonts w:cs="Arial"/>
                <w:sz w:val="22"/>
                <w:szCs w:val="22"/>
              </w:rPr>
              <w:t>(continued)</w:t>
            </w:r>
          </w:p>
        </w:tc>
        <w:tc>
          <w:tcPr>
            <w:tcW w:w="7133" w:type="dxa"/>
          </w:tcPr>
          <w:p w:rsidR="00762D14" w:rsidRPr="009C6F33" w:rsidRDefault="00762D14" w:rsidP="00762D14">
            <w:pPr>
              <w:spacing w:before="120" w:after="120"/>
              <w:rPr>
                <w:rFonts w:cs="Arial"/>
                <w:sz w:val="22"/>
                <w:szCs w:val="22"/>
              </w:rPr>
            </w:pPr>
            <w:r w:rsidRPr="009C6F33">
              <w:rPr>
                <w:rFonts w:cs="Arial"/>
                <w:sz w:val="22"/>
                <w:szCs w:val="22"/>
              </w:rPr>
              <w:lastRenderedPageBreak/>
              <w:t>Fluad</w:t>
            </w:r>
            <w:r w:rsidRPr="009C6F33">
              <w:rPr>
                <w:rFonts w:cs="Arial"/>
                <w:sz w:val="22"/>
                <w:szCs w:val="22"/>
                <w:vertAlign w:val="superscript"/>
              </w:rPr>
              <w:t>®</w:t>
            </w:r>
            <w:r w:rsidRPr="009C6F33">
              <w:rPr>
                <w:rFonts w:cs="Arial"/>
                <w:sz w:val="22"/>
                <w:szCs w:val="22"/>
              </w:rPr>
              <w:t xml:space="preserve"> (aTIV) is licensed for administration to individuals </w:t>
            </w:r>
            <w:r w:rsidR="00E86E72" w:rsidRPr="009C6F33">
              <w:rPr>
                <w:rFonts w:cs="Arial"/>
                <w:sz w:val="22"/>
                <w:szCs w:val="22"/>
              </w:rPr>
              <w:t>aged</w:t>
            </w:r>
            <w:r w:rsidRPr="009C6F33">
              <w:rPr>
                <w:rFonts w:cs="Arial"/>
                <w:sz w:val="22"/>
                <w:szCs w:val="22"/>
              </w:rPr>
              <w:t xml:space="preserve"> 65 years </w:t>
            </w:r>
            <w:r w:rsidR="00E86E72" w:rsidRPr="009C6F33">
              <w:rPr>
                <w:rFonts w:cs="Arial"/>
                <w:sz w:val="22"/>
                <w:szCs w:val="22"/>
              </w:rPr>
              <w:t>and over</w:t>
            </w:r>
            <w:r w:rsidRPr="009C6F33">
              <w:rPr>
                <w:rFonts w:cs="Arial"/>
                <w:sz w:val="22"/>
                <w:szCs w:val="22"/>
              </w:rPr>
              <w:t>. It may be administered under this PGD to 64 year olds turning 65 years of age by 31 March 2019 in accordance with the recommendations for the national influenza immunisation programme for 2018/19.</w:t>
            </w:r>
          </w:p>
          <w:p w:rsidR="00762D14" w:rsidRPr="009C6F33" w:rsidRDefault="00762D14" w:rsidP="00762D14">
            <w:pPr>
              <w:spacing w:before="120" w:after="120"/>
              <w:rPr>
                <w:rFonts w:cs="Arial"/>
                <w:iCs/>
                <w:sz w:val="22"/>
                <w:szCs w:val="22"/>
              </w:rPr>
            </w:pPr>
            <w:r w:rsidRPr="009C6F33">
              <w:rPr>
                <w:rFonts w:cs="Arial"/>
                <w:sz w:val="22"/>
                <w:szCs w:val="22"/>
                <w:lang w:val="en"/>
              </w:rPr>
              <w:t xml:space="preserve">Vaccine should be stored according to the conditions detailed in the </w:t>
            </w:r>
            <w:hyperlink w:anchor="Storage" w:history="1">
              <w:r w:rsidRPr="009C6F33">
                <w:rPr>
                  <w:rStyle w:val="Hyperlink"/>
                  <w:rFonts w:cs="Arial"/>
                  <w:sz w:val="22"/>
                  <w:szCs w:val="22"/>
                  <w:lang w:val="en"/>
                </w:rPr>
                <w:t>Storage section</w:t>
              </w:r>
            </w:hyperlink>
            <w:r w:rsidRPr="009C6F33">
              <w:rPr>
                <w:rFonts w:cs="Arial"/>
                <w:sz w:val="22"/>
                <w:szCs w:val="22"/>
                <w:lang w:val="en"/>
              </w:rPr>
              <w:t xml:space="preserve"> below. However, in the event of an inadvertent or unavoidable deviation of these conditions refer to </w:t>
            </w:r>
            <w:hyperlink r:id="rId30" w:history="1">
              <w:r w:rsidRPr="009C6F33">
                <w:rPr>
                  <w:rStyle w:val="Hyperlink"/>
                  <w:rFonts w:cs="Arial"/>
                  <w:sz w:val="22"/>
                  <w:szCs w:val="22"/>
                  <w:lang w:val="en"/>
                </w:rPr>
                <w:t>PHE Vaccine Incident Guidance</w:t>
              </w:r>
            </w:hyperlink>
            <w:r w:rsidRPr="009C6F33">
              <w:rPr>
                <w:rFonts w:cs="Arial"/>
                <w:sz w:val="22"/>
                <w:szCs w:val="22"/>
                <w:lang w:val="en"/>
              </w:rPr>
              <w:t>. Where vaccine is assessed in accordance with these guidelines as appropriate for continued use this would constitute off-label administration under this PGD.</w:t>
            </w:r>
          </w:p>
          <w:p w:rsidR="00762D14" w:rsidRPr="009C6F33" w:rsidRDefault="00762D14" w:rsidP="00762D14">
            <w:pPr>
              <w:spacing w:before="120" w:after="120"/>
              <w:rPr>
                <w:rFonts w:cs="Arial"/>
                <w:sz w:val="22"/>
                <w:szCs w:val="22"/>
                <w:lang w:val="en"/>
              </w:rPr>
            </w:pPr>
            <w:r w:rsidRPr="009C6F33">
              <w:rPr>
                <w:rFonts w:cs="Arial"/>
                <w:iCs/>
                <w:sz w:val="22"/>
                <w:szCs w:val="22"/>
              </w:rPr>
              <w:lastRenderedPageBreak/>
              <w:t xml:space="preserve">Where a vaccine is recommended off-label, as part of the consent process, </w:t>
            </w:r>
            <w:r w:rsidR="00530ED8" w:rsidRPr="009C6F33">
              <w:rPr>
                <w:rFonts w:cs="Arial"/>
                <w:iCs/>
                <w:sz w:val="22"/>
                <w:szCs w:val="22"/>
              </w:rPr>
              <w:t xml:space="preserve">consider </w:t>
            </w:r>
            <w:r w:rsidR="00842AC1" w:rsidRPr="009C6F33">
              <w:rPr>
                <w:rFonts w:cs="Arial"/>
                <w:iCs/>
                <w:sz w:val="22"/>
                <w:szCs w:val="22"/>
              </w:rPr>
              <w:t>informing the individual</w:t>
            </w:r>
            <w:r w:rsidRPr="009C6F33">
              <w:rPr>
                <w:rFonts w:cs="Arial"/>
                <w:iCs/>
                <w:sz w:val="22"/>
                <w:szCs w:val="22"/>
              </w:rPr>
              <w:t>/carer that the vaccine is being offered in accordance with national guidance but that this is outside the product licence.</w:t>
            </w:r>
          </w:p>
          <w:p w:rsidR="0021073C" w:rsidRPr="009C6F33" w:rsidRDefault="00762D14" w:rsidP="0021073C">
            <w:pPr>
              <w:spacing w:before="120" w:after="120"/>
              <w:rPr>
                <w:rFonts w:cs="Arial"/>
                <w:sz w:val="22"/>
                <w:szCs w:val="22"/>
                <w:lang w:val="en"/>
              </w:rPr>
            </w:pPr>
            <w:r w:rsidRPr="009C6F33">
              <w:rPr>
                <w:rFonts w:cs="Arial"/>
                <w:sz w:val="22"/>
                <w:szCs w:val="22"/>
              </w:rPr>
              <w:t>Note: Different influenza vaccine products are licensed from different ages and should be administered within their licence when working to this PGD, unless permitted off-label administration is detailed above. Refer to products</w:t>
            </w:r>
            <w:r w:rsidR="0098560D" w:rsidRPr="009C6F33">
              <w:rPr>
                <w:rFonts w:cs="Arial"/>
                <w:sz w:val="22"/>
                <w:szCs w:val="22"/>
              </w:rPr>
              <w:t>’</w:t>
            </w:r>
            <w:r w:rsidRPr="009C6F33">
              <w:rPr>
                <w:rFonts w:cs="Arial"/>
                <w:sz w:val="22"/>
                <w:szCs w:val="22"/>
              </w:rPr>
              <w:t xml:space="preserve"> SPC</w:t>
            </w:r>
            <w:r w:rsidR="0098560D" w:rsidRPr="009C6F33">
              <w:rPr>
                <w:rFonts w:cs="Arial"/>
                <w:sz w:val="22"/>
                <w:szCs w:val="22"/>
              </w:rPr>
              <w:t>s</w:t>
            </w:r>
            <w:r w:rsidRPr="009C6F33">
              <w:rPr>
                <w:rFonts w:cs="Arial"/>
                <w:sz w:val="22"/>
                <w:szCs w:val="22"/>
              </w:rPr>
              <w:t xml:space="preserve"> at </w:t>
            </w:r>
            <w:hyperlink r:id="rId31" w:history="1">
              <w:r w:rsidRPr="009C6F33">
                <w:rPr>
                  <w:rStyle w:val="Hyperlink"/>
                  <w:rFonts w:cs="Arial"/>
                  <w:sz w:val="22"/>
                  <w:szCs w:val="22"/>
                </w:rPr>
                <w:t>www.medicines.org.uk</w:t>
              </w:r>
            </w:hyperlink>
            <w:r w:rsidRPr="009C6F33">
              <w:rPr>
                <w:rFonts w:cs="Arial"/>
                <w:sz w:val="22"/>
                <w:szCs w:val="22"/>
              </w:rPr>
              <w:t xml:space="preserve"> and </w:t>
            </w:r>
            <w:r w:rsidRPr="009C6F33">
              <w:rPr>
                <w:rFonts w:cs="Arial"/>
                <w:color w:val="000000"/>
                <w:sz w:val="22"/>
                <w:szCs w:val="22"/>
              </w:rPr>
              <w:t xml:space="preserve">Appendix F of the </w:t>
            </w:r>
            <w:hyperlink r:id="rId32" w:history="1">
              <w:r w:rsidRPr="009C6F33">
                <w:rPr>
                  <w:rStyle w:val="Hyperlink"/>
                  <w:rFonts w:cs="Arial"/>
                  <w:sz w:val="22"/>
                  <w:szCs w:val="22"/>
                </w:rPr>
                <w:t>annual flu letter</w:t>
              </w:r>
            </w:hyperlink>
            <w:r w:rsidRPr="009C6F33">
              <w:rPr>
                <w:rFonts w:cs="Arial"/>
                <w:color w:val="000000"/>
                <w:sz w:val="22"/>
                <w:szCs w:val="22"/>
              </w:rPr>
              <w:t>) for more information.</w:t>
            </w:r>
          </w:p>
        </w:tc>
      </w:tr>
      <w:tr w:rsidR="001E01B9" w:rsidRPr="00E14201" w:rsidTr="00B32ECD">
        <w:tc>
          <w:tcPr>
            <w:tcW w:w="2790" w:type="dxa"/>
          </w:tcPr>
          <w:p w:rsidR="006D2947" w:rsidRDefault="006D2947" w:rsidP="007E045E">
            <w:pPr>
              <w:spacing w:before="120" w:after="120"/>
              <w:rPr>
                <w:rFonts w:cs="Arial"/>
                <w:b/>
                <w:sz w:val="22"/>
                <w:szCs w:val="22"/>
              </w:rPr>
            </w:pPr>
            <w:bookmarkStart w:id="4" w:name="RouteOfAdministration"/>
            <w:r w:rsidRPr="0005160B">
              <w:rPr>
                <w:rFonts w:cs="Arial"/>
                <w:b/>
                <w:sz w:val="22"/>
                <w:szCs w:val="22"/>
              </w:rPr>
              <w:lastRenderedPageBreak/>
              <w:t>Route / method</w:t>
            </w:r>
            <w:r w:rsidR="00032A94" w:rsidRPr="0005160B">
              <w:rPr>
                <w:rFonts w:cs="Arial"/>
                <w:b/>
                <w:sz w:val="22"/>
                <w:szCs w:val="22"/>
              </w:rPr>
              <w:t xml:space="preserve"> of administration</w:t>
            </w:r>
            <w:bookmarkEnd w:id="4"/>
          </w:p>
          <w:p w:rsidR="00797459" w:rsidRDefault="00797459" w:rsidP="007E045E">
            <w:pPr>
              <w:spacing w:before="120" w:after="120"/>
              <w:rPr>
                <w:rFonts w:cs="Arial"/>
                <w:b/>
                <w:sz w:val="22"/>
                <w:szCs w:val="22"/>
              </w:rPr>
            </w:pPr>
          </w:p>
          <w:p w:rsidR="00797459" w:rsidRDefault="00797459" w:rsidP="00797459">
            <w:pPr>
              <w:spacing w:before="120" w:after="120"/>
              <w:contextualSpacing/>
              <w:rPr>
                <w:rFonts w:cs="Arial"/>
                <w:sz w:val="22"/>
                <w:szCs w:val="22"/>
              </w:rPr>
            </w:pPr>
          </w:p>
          <w:p w:rsidR="00797459" w:rsidRDefault="00797459" w:rsidP="00797459">
            <w:pPr>
              <w:spacing w:before="120" w:after="120"/>
              <w:contextualSpacing/>
              <w:rPr>
                <w:rFonts w:cs="Arial"/>
                <w:sz w:val="22"/>
                <w:szCs w:val="22"/>
              </w:rPr>
            </w:pPr>
          </w:p>
          <w:p w:rsidR="00797459" w:rsidRDefault="00797459" w:rsidP="00797459">
            <w:pPr>
              <w:spacing w:before="120" w:after="120"/>
              <w:contextualSpacing/>
              <w:rPr>
                <w:rFonts w:cs="Arial"/>
                <w:sz w:val="22"/>
                <w:szCs w:val="22"/>
              </w:rPr>
            </w:pPr>
          </w:p>
          <w:p w:rsidR="00797459" w:rsidRDefault="00797459" w:rsidP="00797459">
            <w:pPr>
              <w:spacing w:before="120" w:after="120"/>
              <w:contextualSpacing/>
              <w:rPr>
                <w:rFonts w:cs="Arial"/>
                <w:sz w:val="22"/>
                <w:szCs w:val="22"/>
              </w:rPr>
            </w:pPr>
          </w:p>
          <w:p w:rsidR="00797459" w:rsidRDefault="00797459" w:rsidP="00797459">
            <w:pPr>
              <w:spacing w:before="120" w:after="120"/>
              <w:contextualSpacing/>
              <w:rPr>
                <w:rFonts w:cs="Arial"/>
                <w:sz w:val="22"/>
                <w:szCs w:val="22"/>
              </w:rPr>
            </w:pPr>
          </w:p>
          <w:p w:rsidR="00797459" w:rsidRDefault="00797459" w:rsidP="00797459">
            <w:pPr>
              <w:spacing w:before="120" w:after="120"/>
              <w:contextualSpacing/>
              <w:rPr>
                <w:rFonts w:cs="Arial"/>
                <w:sz w:val="22"/>
                <w:szCs w:val="22"/>
              </w:rPr>
            </w:pPr>
          </w:p>
          <w:p w:rsidR="00797459" w:rsidRDefault="00797459" w:rsidP="00797459">
            <w:pPr>
              <w:spacing w:before="120" w:after="120"/>
              <w:contextualSpacing/>
              <w:rPr>
                <w:rFonts w:cs="Arial"/>
                <w:sz w:val="22"/>
                <w:szCs w:val="22"/>
              </w:rPr>
            </w:pPr>
          </w:p>
          <w:p w:rsidR="00797459" w:rsidRDefault="00797459" w:rsidP="00797459">
            <w:pPr>
              <w:spacing w:before="120" w:after="120"/>
              <w:contextualSpacing/>
              <w:rPr>
                <w:rFonts w:cs="Arial"/>
                <w:sz w:val="22"/>
                <w:szCs w:val="22"/>
              </w:rPr>
            </w:pPr>
          </w:p>
          <w:p w:rsidR="00797459" w:rsidRDefault="00797459" w:rsidP="00797459">
            <w:pPr>
              <w:spacing w:before="120" w:after="120"/>
              <w:contextualSpacing/>
              <w:rPr>
                <w:rFonts w:cs="Arial"/>
                <w:sz w:val="22"/>
                <w:szCs w:val="22"/>
              </w:rPr>
            </w:pPr>
          </w:p>
          <w:p w:rsidR="00797459" w:rsidRDefault="00797459" w:rsidP="00797459">
            <w:pPr>
              <w:spacing w:before="120" w:after="120"/>
              <w:contextualSpacing/>
              <w:rPr>
                <w:rFonts w:cs="Arial"/>
                <w:sz w:val="22"/>
                <w:szCs w:val="22"/>
              </w:rPr>
            </w:pPr>
          </w:p>
          <w:p w:rsidR="00797459" w:rsidRDefault="00797459" w:rsidP="00797459">
            <w:pPr>
              <w:spacing w:before="120" w:after="120"/>
              <w:contextualSpacing/>
              <w:rPr>
                <w:rFonts w:cs="Arial"/>
                <w:sz w:val="22"/>
                <w:szCs w:val="22"/>
              </w:rPr>
            </w:pPr>
          </w:p>
          <w:p w:rsidR="00797459" w:rsidRDefault="00797459" w:rsidP="00797459">
            <w:pPr>
              <w:spacing w:before="120" w:after="120"/>
              <w:contextualSpacing/>
              <w:rPr>
                <w:rFonts w:cs="Arial"/>
                <w:sz w:val="22"/>
                <w:szCs w:val="22"/>
              </w:rPr>
            </w:pPr>
          </w:p>
          <w:p w:rsidR="00797459" w:rsidRDefault="00797459" w:rsidP="00797459">
            <w:pPr>
              <w:spacing w:before="120" w:after="120"/>
              <w:contextualSpacing/>
              <w:rPr>
                <w:rFonts w:cs="Arial"/>
                <w:sz w:val="22"/>
                <w:szCs w:val="22"/>
              </w:rPr>
            </w:pPr>
          </w:p>
          <w:p w:rsidR="00797459" w:rsidRDefault="00797459" w:rsidP="00797459">
            <w:pPr>
              <w:spacing w:before="120" w:after="120"/>
              <w:contextualSpacing/>
              <w:rPr>
                <w:rFonts w:cs="Arial"/>
                <w:sz w:val="22"/>
                <w:szCs w:val="22"/>
              </w:rPr>
            </w:pPr>
          </w:p>
          <w:p w:rsidR="00797459" w:rsidRDefault="00797459" w:rsidP="00797459">
            <w:pPr>
              <w:spacing w:before="120" w:after="120"/>
              <w:contextualSpacing/>
              <w:rPr>
                <w:rFonts w:cs="Arial"/>
                <w:sz w:val="22"/>
                <w:szCs w:val="22"/>
              </w:rPr>
            </w:pPr>
          </w:p>
          <w:p w:rsidR="00797459" w:rsidRDefault="00797459" w:rsidP="00797459">
            <w:pPr>
              <w:spacing w:before="120" w:after="120"/>
              <w:contextualSpacing/>
              <w:rPr>
                <w:rFonts w:cs="Arial"/>
                <w:sz w:val="22"/>
                <w:szCs w:val="22"/>
              </w:rPr>
            </w:pPr>
          </w:p>
          <w:p w:rsidR="00797459" w:rsidRDefault="00797459" w:rsidP="00797459">
            <w:pPr>
              <w:spacing w:before="120" w:after="120"/>
              <w:contextualSpacing/>
              <w:rPr>
                <w:rFonts w:cs="Arial"/>
                <w:sz w:val="22"/>
                <w:szCs w:val="22"/>
              </w:rPr>
            </w:pPr>
          </w:p>
          <w:p w:rsidR="00797459" w:rsidRDefault="00797459" w:rsidP="00797459">
            <w:pPr>
              <w:spacing w:before="120" w:after="120"/>
              <w:contextualSpacing/>
              <w:rPr>
                <w:rFonts w:cs="Arial"/>
                <w:sz w:val="22"/>
                <w:szCs w:val="22"/>
              </w:rPr>
            </w:pPr>
          </w:p>
          <w:p w:rsidR="00797459" w:rsidRDefault="00797459" w:rsidP="00797459">
            <w:pPr>
              <w:spacing w:before="120" w:after="120"/>
              <w:contextualSpacing/>
              <w:rPr>
                <w:rFonts w:cs="Arial"/>
                <w:sz w:val="22"/>
                <w:szCs w:val="22"/>
              </w:rPr>
            </w:pPr>
          </w:p>
          <w:p w:rsidR="00797459" w:rsidRDefault="00797459" w:rsidP="00797459">
            <w:pPr>
              <w:spacing w:before="120" w:after="120"/>
              <w:contextualSpacing/>
              <w:rPr>
                <w:rFonts w:cs="Arial"/>
                <w:sz w:val="22"/>
                <w:szCs w:val="22"/>
              </w:rPr>
            </w:pPr>
          </w:p>
          <w:p w:rsidR="00797459" w:rsidRDefault="00797459" w:rsidP="00797459">
            <w:pPr>
              <w:spacing w:before="120" w:after="120"/>
              <w:contextualSpacing/>
              <w:rPr>
                <w:rFonts w:cs="Arial"/>
                <w:sz w:val="22"/>
                <w:szCs w:val="22"/>
              </w:rPr>
            </w:pPr>
          </w:p>
          <w:p w:rsidR="00797459" w:rsidRDefault="00797459" w:rsidP="00797459">
            <w:pPr>
              <w:spacing w:before="120" w:after="120"/>
              <w:contextualSpacing/>
              <w:rPr>
                <w:rFonts w:cs="Arial"/>
                <w:sz w:val="22"/>
                <w:szCs w:val="22"/>
              </w:rPr>
            </w:pPr>
          </w:p>
          <w:p w:rsidR="00797459" w:rsidRDefault="00797459" w:rsidP="00797459">
            <w:pPr>
              <w:spacing w:before="120" w:after="120"/>
              <w:contextualSpacing/>
              <w:rPr>
                <w:rFonts w:cs="Arial"/>
                <w:sz w:val="22"/>
                <w:szCs w:val="22"/>
              </w:rPr>
            </w:pPr>
          </w:p>
          <w:p w:rsidR="00797459" w:rsidRDefault="00797459" w:rsidP="00797459">
            <w:pPr>
              <w:spacing w:before="120" w:after="120"/>
              <w:contextualSpacing/>
              <w:rPr>
                <w:rFonts w:cs="Arial"/>
                <w:sz w:val="22"/>
                <w:szCs w:val="22"/>
              </w:rPr>
            </w:pPr>
          </w:p>
          <w:p w:rsidR="00797459" w:rsidRDefault="00797459" w:rsidP="00797459">
            <w:pPr>
              <w:spacing w:before="120" w:after="120"/>
              <w:contextualSpacing/>
              <w:rPr>
                <w:rFonts w:cs="Arial"/>
                <w:sz w:val="22"/>
                <w:szCs w:val="22"/>
              </w:rPr>
            </w:pPr>
          </w:p>
          <w:p w:rsidR="00797459" w:rsidRDefault="00797459" w:rsidP="00797459">
            <w:pPr>
              <w:spacing w:before="120" w:after="120"/>
              <w:contextualSpacing/>
              <w:rPr>
                <w:rFonts w:cs="Arial"/>
                <w:sz w:val="22"/>
                <w:szCs w:val="22"/>
              </w:rPr>
            </w:pPr>
          </w:p>
          <w:p w:rsidR="00797459" w:rsidRDefault="00797459" w:rsidP="00797459">
            <w:pPr>
              <w:spacing w:before="120" w:after="120"/>
              <w:contextualSpacing/>
              <w:rPr>
                <w:rFonts w:cs="Arial"/>
                <w:sz w:val="22"/>
                <w:szCs w:val="22"/>
              </w:rPr>
            </w:pPr>
          </w:p>
          <w:p w:rsidR="00797459" w:rsidRDefault="00797459" w:rsidP="00797459">
            <w:pPr>
              <w:spacing w:before="120" w:after="120"/>
              <w:contextualSpacing/>
              <w:rPr>
                <w:rFonts w:cs="Arial"/>
                <w:sz w:val="22"/>
                <w:szCs w:val="22"/>
              </w:rPr>
            </w:pPr>
          </w:p>
          <w:p w:rsidR="00797459" w:rsidRDefault="00797459" w:rsidP="00797459">
            <w:pPr>
              <w:spacing w:before="120" w:after="120"/>
              <w:contextualSpacing/>
              <w:rPr>
                <w:rFonts w:cs="Arial"/>
                <w:sz w:val="22"/>
                <w:szCs w:val="22"/>
              </w:rPr>
            </w:pPr>
          </w:p>
          <w:p w:rsidR="00797459" w:rsidRDefault="00797459" w:rsidP="00797459">
            <w:pPr>
              <w:spacing w:before="120" w:after="120"/>
              <w:contextualSpacing/>
              <w:rPr>
                <w:rFonts w:cs="Arial"/>
                <w:sz w:val="22"/>
                <w:szCs w:val="22"/>
              </w:rPr>
            </w:pPr>
          </w:p>
          <w:p w:rsidR="00797459" w:rsidRDefault="00797459" w:rsidP="00797459">
            <w:pPr>
              <w:spacing w:before="120" w:after="120"/>
              <w:contextualSpacing/>
              <w:rPr>
                <w:rFonts w:cs="Arial"/>
                <w:sz w:val="22"/>
                <w:szCs w:val="22"/>
              </w:rPr>
            </w:pPr>
          </w:p>
          <w:p w:rsidR="00797459" w:rsidRDefault="00797459" w:rsidP="00797459">
            <w:pPr>
              <w:spacing w:before="120" w:after="120"/>
              <w:contextualSpacing/>
              <w:rPr>
                <w:rFonts w:cs="Arial"/>
                <w:sz w:val="22"/>
                <w:szCs w:val="22"/>
              </w:rPr>
            </w:pPr>
          </w:p>
          <w:p w:rsidR="00797459" w:rsidRDefault="00797459" w:rsidP="00797459">
            <w:pPr>
              <w:spacing w:before="120" w:after="120"/>
              <w:contextualSpacing/>
              <w:rPr>
                <w:rFonts w:cs="Arial"/>
                <w:sz w:val="22"/>
                <w:szCs w:val="22"/>
              </w:rPr>
            </w:pPr>
          </w:p>
          <w:p w:rsidR="00797459" w:rsidRDefault="00797459" w:rsidP="00797459">
            <w:pPr>
              <w:spacing w:before="120" w:after="120"/>
              <w:contextualSpacing/>
              <w:rPr>
                <w:rFonts w:cs="Arial"/>
                <w:sz w:val="22"/>
                <w:szCs w:val="22"/>
              </w:rPr>
            </w:pPr>
          </w:p>
          <w:p w:rsidR="00797459" w:rsidRDefault="00797459" w:rsidP="00797459">
            <w:pPr>
              <w:spacing w:before="120" w:after="120"/>
              <w:contextualSpacing/>
              <w:rPr>
                <w:rFonts w:cs="Arial"/>
                <w:sz w:val="22"/>
                <w:szCs w:val="22"/>
              </w:rPr>
            </w:pPr>
          </w:p>
          <w:p w:rsidR="00797459" w:rsidRDefault="00797459" w:rsidP="00797459">
            <w:pPr>
              <w:spacing w:before="120" w:after="120"/>
              <w:contextualSpacing/>
              <w:rPr>
                <w:rFonts w:cs="Arial"/>
                <w:sz w:val="22"/>
                <w:szCs w:val="22"/>
              </w:rPr>
            </w:pPr>
          </w:p>
          <w:p w:rsidR="00797459" w:rsidRDefault="00797459" w:rsidP="00797459">
            <w:pPr>
              <w:spacing w:before="120" w:after="120"/>
              <w:contextualSpacing/>
              <w:rPr>
                <w:rFonts w:cs="Arial"/>
                <w:sz w:val="22"/>
                <w:szCs w:val="22"/>
              </w:rPr>
            </w:pPr>
          </w:p>
          <w:p w:rsidR="00797459" w:rsidRDefault="00797459" w:rsidP="00797459">
            <w:pPr>
              <w:spacing w:before="120" w:after="120"/>
              <w:contextualSpacing/>
              <w:rPr>
                <w:rFonts w:cs="Arial"/>
                <w:sz w:val="22"/>
                <w:szCs w:val="22"/>
              </w:rPr>
            </w:pPr>
          </w:p>
          <w:p w:rsidR="00797459" w:rsidRDefault="00797459" w:rsidP="00797459">
            <w:pPr>
              <w:spacing w:before="120" w:after="120"/>
              <w:contextualSpacing/>
              <w:rPr>
                <w:rFonts w:cs="Arial"/>
                <w:sz w:val="22"/>
                <w:szCs w:val="22"/>
              </w:rPr>
            </w:pPr>
          </w:p>
          <w:p w:rsidR="00797459" w:rsidRDefault="00797459" w:rsidP="00797459">
            <w:pPr>
              <w:spacing w:before="120" w:after="120"/>
              <w:contextualSpacing/>
              <w:rPr>
                <w:rFonts w:cs="Arial"/>
                <w:sz w:val="22"/>
                <w:szCs w:val="22"/>
              </w:rPr>
            </w:pPr>
          </w:p>
          <w:p w:rsidR="00797459" w:rsidRDefault="00797459" w:rsidP="00797459">
            <w:pPr>
              <w:spacing w:before="120" w:after="120"/>
              <w:contextualSpacing/>
              <w:rPr>
                <w:rFonts w:cs="Arial"/>
                <w:sz w:val="22"/>
                <w:szCs w:val="22"/>
              </w:rPr>
            </w:pPr>
          </w:p>
          <w:p w:rsidR="00797459" w:rsidRDefault="00797459" w:rsidP="00797459">
            <w:pPr>
              <w:spacing w:before="120" w:after="120"/>
              <w:contextualSpacing/>
              <w:rPr>
                <w:rFonts w:cs="Arial"/>
                <w:sz w:val="22"/>
                <w:szCs w:val="22"/>
              </w:rPr>
            </w:pPr>
          </w:p>
          <w:p w:rsidR="009C6F33" w:rsidRDefault="009C6F33" w:rsidP="00797459">
            <w:pPr>
              <w:spacing w:before="120" w:after="120"/>
              <w:contextualSpacing/>
              <w:rPr>
                <w:rFonts w:cs="Arial"/>
                <w:sz w:val="22"/>
                <w:szCs w:val="22"/>
              </w:rPr>
            </w:pPr>
          </w:p>
          <w:p w:rsidR="00797459" w:rsidRPr="00797459" w:rsidRDefault="00797459" w:rsidP="00797459">
            <w:pPr>
              <w:spacing w:before="120" w:after="120"/>
              <w:contextualSpacing/>
              <w:rPr>
                <w:rFonts w:cs="Arial"/>
                <w:sz w:val="22"/>
                <w:szCs w:val="22"/>
              </w:rPr>
            </w:pPr>
            <w:r w:rsidRPr="00F96DC8">
              <w:rPr>
                <w:rFonts w:cs="Arial"/>
                <w:sz w:val="22"/>
                <w:szCs w:val="22"/>
              </w:rPr>
              <w:t>Continued over page</w:t>
            </w:r>
          </w:p>
          <w:p w:rsidR="00797459" w:rsidRDefault="00797459" w:rsidP="00797459">
            <w:pPr>
              <w:spacing w:before="120" w:after="120"/>
              <w:contextualSpacing/>
              <w:rPr>
                <w:rFonts w:cs="Arial"/>
                <w:b/>
                <w:sz w:val="22"/>
                <w:szCs w:val="22"/>
              </w:rPr>
            </w:pPr>
            <w:r w:rsidRPr="0005160B">
              <w:rPr>
                <w:rFonts w:cs="Arial"/>
                <w:b/>
                <w:sz w:val="22"/>
                <w:szCs w:val="22"/>
              </w:rPr>
              <w:lastRenderedPageBreak/>
              <w:t>Route / method of administration</w:t>
            </w:r>
          </w:p>
          <w:p w:rsidR="00797459" w:rsidRPr="00E14201" w:rsidRDefault="00797459" w:rsidP="00797459">
            <w:pPr>
              <w:spacing w:before="120" w:after="120"/>
              <w:contextualSpacing/>
              <w:rPr>
                <w:rFonts w:cs="Arial"/>
                <w:b/>
                <w:color w:val="FF0000"/>
                <w:sz w:val="22"/>
                <w:szCs w:val="22"/>
              </w:rPr>
            </w:pPr>
            <w:r w:rsidRPr="00F96DC8">
              <w:rPr>
                <w:rFonts w:cs="Arial"/>
                <w:sz w:val="22"/>
                <w:szCs w:val="22"/>
              </w:rPr>
              <w:t>(continued)</w:t>
            </w:r>
          </w:p>
        </w:tc>
        <w:tc>
          <w:tcPr>
            <w:tcW w:w="7133" w:type="dxa"/>
          </w:tcPr>
          <w:p w:rsidR="008147B1" w:rsidRDefault="001226E9" w:rsidP="003B5DE3">
            <w:pPr>
              <w:shd w:val="clear" w:color="auto" w:fill="FFFFFF"/>
              <w:overflowPunct/>
              <w:autoSpaceDE/>
              <w:autoSpaceDN/>
              <w:adjustRightInd/>
              <w:spacing w:before="120" w:after="120"/>
              <w:textAlignment w:val="auto"/>
              <w:rPr>
                <w:rFonts w:cs="Arial"/>
                <w:sz w:val="22"/>
                <w:szCs w:val="22"/>
              </w:rPr>
            </w:pPr>
            <w:r w:rsidRPr="00AC6CB7">
              <w:rPr>
                <w:rFonts w:cs="Arial"/>
                <w:sz w:val="22"/>
                <w:szCs w:val="22"/>
              </w:rPr>
              <w:lastRenderedPageBreak/>
              <w:t>Administer</w:t>
            </w:r>
            <w:r w:rsidR="00354C77" w:rsidRPr="00AC6CB7">
              <w:rPr>
                <w:rFonts w:cs="Arial"/>
                <w:sz w:val="22"/>
                <w:szCs w:val="22"/>
              </w:rPr>
              <w:t xml:space="preserve"> by </w:t>
            </w:r>
            <w:r w:rsidR="00354C77" w:rsidRPr="003676D2">
              <w:rPr>
                <w:rFonts w:cs="Arial"/>
                <w:sz w:val="22"/>
                <w:szCs w:val="22"/>
              </w:rPr>
              <w:t>intramuscular injection</w:t>
            </w:r>
            <w:r w:rsidRPr="003676D2">
              <w:rPr>
                <w:rFonts w:cs="Arial"/>
                <w:sz w:val="22"/>
                <w:szCs w:val="22"/>
              </w:rPr>
              <w:t>,</w:t>
            </w:r>
            <w:r w:rsidR="00354C77" w:rsidRPr="00AC6CB7">
              <w:rPr>
                <w:rFonts w:cs="Arial"/>
                <w:sz w:val="22"/>
                <w:szCs w:val="22"/>
              </w:rPr>
              <w:t xml:space="preserve"> preferably into</w:t>
            </w:r>
            <w:r w:rsidR="007760FE">
              <w:rPr>
                <w:rFonts w:cs="Arial"/>
                <w:sz w:val="22"/>
                <w:szCs w:val="22"/>
              </w:rPr>
              <w:t xml:space="preserve"> the</w:t>
            </w:r>
            <w:r w:rsidR="00354C77" w:rsidRPr="00AC6CB7">
              <w:rPr>
                <w:rFonts w:cs="Arial"/>
                <w:sz w:val="22"/>
                <w:szCs w:val="22"/>
              </w:rPr>
              <w:t xml:space="preserve"> </w:t>
            </w:r>
            <w:r w:rsidRPr="00AC6CB7">
              <w:rPr>
                <w:rFonts w:cs="Arial"/>
                <w:sz w:val="22"/>
                <w:szCs w:val="22"/>
              </w:rPr>
              <w:t xml:space="preserve">deltoid region of the upper arm. </w:t>
            </w:r>
          </w:p>
          <w:p w:rsidR="00762D14" w:rsidRPr="00B008BA" w:rsidRDefault="00762D14" w:rsidP="003B5DE3">
            <w:pPr>
              <w:shd w:val="clear" w:color="auto" w:fill="FFFFFF"/>
              <w:overflowPunct/>
              <w:autoSpaceDE/>
              <w:autoSpaceDN/>
              <w:adjustRightInd/>
              <w:spacing w:before="120" w:after="120"/>
              <w:textAlignment w:val="auto"/>
              <w:rPr>
                <w:rFonts w:eastAsia="Arial" w:cs="Arial"/>
                <w:sz w:val="22"/>
                <w:szCs w:val="22"/>
              </w:rPr>
            </w:pPr>
            <w:r w:rsidRPr="00B008BA">
              <w:rPr>
                <w:rFonts w:eastAsia="Arial" w:cs="Arial"/>
                <w:sz w:val="22"/>
                <w:szCs w:val="22"/>
              </w:rPr>
              <w:t>Due to the presence of adjuvant (MF59C), Fluad</w:t>
            </w:r>
            <w:r w:rsidRPr="009C6F33">
              <w:rPr>
                <w:rFonts w:eastAsia="Arial" w:cs="Arial"/>
                <w:sz w:val="22"/>
                <w:szCs w:val="22"/>
                <w:vertAlign w:val="superscript"/>
              </w:rPr>
              <w:t>®</w:t>
            </w:r>
            <w:r w:rsidRPr="00B008BA">
              <w:rPr>
                <w:rFonts w:eastAsia="Arial" w:cs="Arial"/>
                <w:sz w:val="22"/>
                <w:szCs w:val="22"/>
              </w:rPr>
              <w:t xml:space="preserve"> should be administered intramuscularly using a 25mm needle. </w:t>
            </w:r>
          </w:p>
          <w:p w:rsidR="003B5DE3" w:rsidRPr="0094303A" w:rsidRDefault="003B5DE3" w:rsidP="003B5DE3">
            <w:pPr>
              <w:spacing w:line="249" w:lineRule="auto"/>
              <w:rPr>
                <w:rFonts w:cs="Arial"/>
                <w:sz w:val="22"/>
                <w:szCs w:val="22"/>
              </w:rPr>
            </w:pPr>
            <w:r w:rsidRPr="0094303A">
              <w:rPr>
                <w:rFonts w:cs="Arial"/>
                <w:sz w:val="22"/>
                <w:szCs w:val="22"/>
              </w:rPr>
              <w:t>Individuals on stable anticoagulation therapy, including individuals on warfarin who are up-to-date with their scheduled INR testing and whose latest INR was below the upper threshold of their therapeutic range, can receive intramuscular vaccination. A fine needle (equal to 23 gauge or finer calibre) should be used for the vaccination, followed by firm pressure applied to the site (without rubbing) for at least 2 minutes.  If in any doubt, consult with the clinician responsible for prescribing or monitoring the individual’s anticoagulant therapy.</w:t>
            </w:r>
          </w:p>
          <w:p w:rsidR="003B5DE3" w:rsidRDefault="003B5DE3" w:rsidP="003B5DE3">
            <w:pPr>
              <w:spacing w:line="249" w:lineRule="auto"/>
              <w:rPr>
                <w:sz w:val="22"/>
                <w:szCs w:val="22"/>
              </w:rPr>
            </w:pPr>
          </w:p>
          <w:p w:rsidR="003B5DE3" w:rsidRDefault="003B5DE3" w:rsidP="003B5DE3">
            <w:pPr>
              <w:spacing w:line="249" w:lineRule="auto"/>
              <w:rPr>
                <w:sz w:val="22"/>
                <w:szCs w:val="22"/>
              </w:rPr>
            </w:pPr>
            <w:r w:rsidRPr="00C24E25">
              <w:rPr>
                <w:sz w:val="22"/>
                <w:szCs w:val="22"/>
              </w:rPr>
              <w:t xml:space="preserve">Individuals with bleeding disorders may be vaccinated intramuscularly if, in the opinion of a doctor familiar with the individual's bleeding risk, vaccines or similar small volume intramuscular injections can be administered with reasonable safety by this route. If the individual receives medication/treatment to reduce bleeding, for example treatment for haemophilia, intramuscular vaccination can be scheduled shortly after such medication/treatment is administered. A fine needle (equal to 23 gauge or finer calibre) should be used for the vaccination, followed by firm pressure applied to the site (without rubbing) for at least 2 minutes. The individual/carer should be informed about the risk of haematoma from the injection.  </w:t>
            </w:r>
          </w:p>
          <w:p w:rsidR="00762D14" w:rsidRPr="00762D14" w:rsidRDefault="003B5DE3" w:rsidP="003B5DE3">
            <w:pPr>
              <w:shd w:val="clear" w:color="auto" w:fill="FFFFFF"/>
              <w:overflowPunct/>
              <w:autoSpaceDE/>
              <w:autoSpaceDN/>
              <w:adjustRightInd/>
              <w:spacing w:before="120" w:after="120"/>
              <w:textAlignment w:val="auto"/>
              <w:rPr>
                <w:rFonts w:eastAsia="Arial" w:cs="Arial"/>
              </w:rPr>
            </w:pPr>
            <w:r w:rsidRPr="0094303A">
              <w:rPr>
                <w:rFonts w:cs="Arial"/>
                <w:sz w:val="22"/>
                <w:szCs w:val="22"/>
              </w:rPr>
              <w:t>Influenza vaccines licensed for intramuscular or subcutaneous administration may alternatively be administered by the subcutaneous route.</w:t>
            </w:r>
            <w:r>
              <w:rPr>
                <w:rFonts w:cs="Arial"/>
                <w:sz w:val="22"/>
                <w:szCs w:val="22"/>
              </w:rPr>
              <w:t xml:space="preserve"> </w:t>
            </w:r>
            <w:r w:rsidRPr="008F04C1">
              <w:rPr>
                <w:rFonts w:eastAsia="Arial" w:cs="Arial"/>
                <w:sz w:val="22"/>
                <w:szCs w:val="22"/>
              </w:rPr>
              <w:t xml:space="preserve">Subcutaneous administration is covered by this PGD where the pharmacist is trained and competent in </w:t>
            </w:r>
            <w:r w:rsidRPr="0047149D">
              <w:rPr>
                <w:rFonts w:eastAsia="Arial" w:cs="Arial"/>
                <w:sz w:val="22"/>
                <w:szCs w:val="22"/>
              </w:rPr>
              <w:t>administration via the subcutaneous route.</w:t>
            </w:r>
            <w:r w:rsidRPr="00D0114A">
              <w:rPr>
                <w:rFonts w:cs="Arial"/>
                <w:sz w:val="22"/>
                <w:szCs w:val="22"/>
              </w:rPr>
              <w:t xml:space="preserve"> Note: </w:t>
            </w:r>
            <w:r w:rsidRPr="00D0114A">
              <w:rPr>
                <w:rFonts w:cs="Arial"/>
                <w:sz w:val="22"/>
                <w:szCs w:val="22"/>
                <w:lang w:val="en"/>
              </w:rPr>
              <w:t>Fluarix</w:t>
            </w:r>
            <w:r w:rsidRPr="00D0114A">
              <w:rPr>
                <w:rFonts w:cs="Arial"/>
                <w:sz w:val="22"/>
                <w:szCs w:val="22"/>
                <w:vertAlign w:val="superscript"/>
                <w:lang w:val="en"/>
              </w:rPr>
              <w:t>®</w:t>
            </w:r>
            <w:r w:rsidRPr="00D0114A">
              <w:rPr>
                <w:rFonts w:cs="Arial"/>
                <w:sz w:val="22"/>
                <w:szCs w:val="22"/>
                <w:lang w:val="en"/>
              </w:rPr>
              <w:t xml:space="preserve"> Tetra▼</w:t>
            </w:r>
            <w:r>
              <w:rPr>
                <w:rFonts w:cs="Arial"/>
                <w:sz w:val="22"/>
                <w:szCs w:val="22"/>
                <w:lang w:val="en"/>
              </w:rPr>
              <w:t xml:space="preserve"> </w:t>
            </w:r>
            <w:r w:rsidRPr="00D0114A">
              <w:rPr>
                <w:rFonts w:cs="Arial"/>
                <w:sz w:val="22"/>
                <w:szCs w:val="22"/>
              </w:rPr>
              <w:t>and Fluad</w:t>
            </w:r>
            <w:r w:rsidRPr="00D0114A">
              <w:rPr>
                <w:rFonts w:cs="Arial"/>
                <w:sz w:val="22"/>
                <w:szCs w:val="22"/>
                <w:vertAlign w:val="superscript"/>
              </w:rPr>
              <w:t>®</w:t>
            </w:r>
            <w:r>
              <w:rPr>
                <w:rFonts w:cs="Arial"/>
                <w:sz w:val="22"/>
                <w:szCs w:val="22"/>
              </w:rPr>
              <w:t xml:space="preserve"> </w:t>
            </w:r>
            <w:r w:rsidRPr="006B59A4">
              <w:rPr>
                <w:rFonts w:cs="Arial"/>
                <w:sz w:val="22"/>
                <w:szCs w:val="22"/>
              </w:rPr>
              <w:t xml:space="preserve">are not licensed for </w:t>
            </w:r>
            <w:r>
              <w:rPr>
                <w:rFonts w:cs="Arial"/>
                <w:sz w:val="22"/>
                <w:szCs w:val="22"/>
              </w:rPr>
              <w:t>subcutaneous</w:t>
            </w:r>
            <w:r w:rsidRPr="006B59A4">
              <w:rPr>
                <w:rFonts w:cs="Arial"/>
                <w:sz w:val="22"/>
                <w:szCs w:val="22"/>
              </w:rPr>
              <w:t xml:space="preserve"> administration so should only be administered </w:t>
            </w:r>
            <w:r>
              <w:rPr>
                <w:rFonts w:cs="Arial"/>
                <w:sz w:val="22"/>
                <w:szCs w:val="22"/>
              </w:rPr>
              <w:t>intramuscularly</w:t>
            </w:r>
            <w:r w:rsidRPr="006B59A4">
              <w:rPr>
                <w:rFonts w:cs="Arial"/>
                <w:sz w:val="22"/>
                <w:szCs w:val="22"/>
              </w:rPr>
              <w:t xml:space="preserve"> under this PGD.</w:t>
            </w:r>
            <w:r>
              <w:rPr>
                <w:rFonts w:cs="Arial"/>
                <w:sz w:val="22"/>
                <w:szCs w:val="22"/>
              </w:rPr>
              <w:t xml:space="preserve"> </w:t>
            </w:r>
          </w:p>
          <w:p w:rsidR="00622208" w:rsidRPr="00AC6CB7" w:rsidRDefault="00622208" w:rsidP="003B5DE3">
            <w:pPr>
              <w:spacing w:before="120" w:after="120"/>
              <w:rPr>
                <w:rFonts w:cs="Arial"/>
                <w:sz w:val="22"/>
                <w:szCs w:val="22"/>
              </w:rPr>
            </w:pPr>
            <w:r w:rsidRPr="00AC6CB7">
              <w:rPr>
                <w:rFonts w:cs="Arial"/>
                <w:sz w:val="22"/>
                <w:szCs w:val="22"/>
              </w:rPr>
              <w:t>When administering at the same time as other vaccines</w:t>
            </w:r>
            <w:r w:rsidR="0041713A">
              <w:rPr>
                <w:rFonts w:cs="Arial"/>
                <w:sz w:val="22"/>
                <w:szCs w:val="22"/>
              </w:rPr>
              <w:t>,</w:t>
            </w:r>
            <w:r w:rsidRPr="00AC6CB7">
              <w:rPr>
                <w:rFonts w:cs="Arial"/>
                <w:sz w:val="22"/>
                <w:szCs w:val="22"/>
              </w:rPr>
              <w:t xml:space="preserve"> care should be taken to ensure that the appropriate route of injection is used for all the vaccinations.</w:t>
            </w:r>
          </w:p>
          <w:p w:rsidR="00B9297B" w:rsidRDefault="00622208" w:rsidP="00B04F1D">
            <w:pPr>
              <w:spacing w:before="120" w:after="120"/>
              <w:rPr>
                <w:rFonts w:cs="Arial"/>
                <w:sz w:val="22"/>
                <w:szCs w:val="22"/>
              </w:rPr>
            </w:pPr>
            <w:r w:rsidRPr="001304C5">
              <w:rPr>
                <w:rFonts w:cs="Arial"/>
                <w:sz w:val="22"/>
                <w:szCs w:val="22"/>
              </w:rPr>
              <w:t>The vaccines should be given at separate sites, preferably in different limbs. If given in the same limb, they should be given at least 2.5cm apart. The site at which each vaccine was given should be noted in the individual’s records.</w:t>
            </w:r>
            <w:r w:rsidR="00762D14" w:rsidRPr="00B008BA">
              <w:rPr>
                <w:sz w:val="22"/>
                <w:szCs w:val="22"/>
              </w:rPr>
              <w:t xml:space="preserve"> If Fluad</w:t>
            </w:r>
            <w:r w:rsidR="00762D14" w:rsidRPr="00B008BA">
              <w:rPr>
                <w:rFonts w:eastAsia="Arial" w:cs="Arial"/>
                <w:sz w:val="22"/>
                <w:szCs w:val="22"/>
                <w:vertAlign w:val="superscript"/>
              </w:rPr>
              <w:t>®</w:t>
            </w:r>
            <w:r w:rsidR="00762D14" w:rsidRPr="00B008BA">
              <w:rPr>
                <w:sz w:val="22"/>
                <w:szCs w:val="22"/>
              </w:rPr>
              <w:t xml:space="preserve"> needs to be </w:t>
            </w:r>
            <w:r w:rsidR="008B5FE7">
              <w:rPr>
                <w:sz w:val="22"/>
                <w:szCs w:val="22"/>
              </w:rPr>
              <w:t>administered</w:t>
            </w:r>
            <w:r w:rsidR="00762D14" w:rsidRPr="00B008BA">
              <w:rPr>
                <w:sz w:val="22"/>
                <w:szCs w:val="22"/>
              </w:rPr>
              <w:t xml:space="preserve"> at the same time as another vaccine, immunisation should be carried out on separate limbs.</w:t>
            </w:r>
            <w:r w:rsidR="00762D14" w:rsidRPr="00B008BA">
              <w:rPr>
                <w:rFonts w:ascii="Helvetica" w:hAnsi="Helvetica" w:cs="Helvetica"/>
                <w:color w:val="000000"/>
                <w:sz w:val="21"/>
                <w:szCs w:val="21"/>
                <w:lang w:val="en"/>
              </w:rPr>
              <w:t xml:space="preserve"> </w:t>
            </w:r>
          </w:p>
          <w:p w:rsidR="00B9297B" w:rsidRPr="00AC6CB7" w:rsidRDefault="00B9297B" w:rsidP="00B04F1D">
            <w:pPr>
              <w:shd w:val="clear" w:color="auto" w:fill="FFFFFF"/>
              <w:overflowPunct/>
              <w:autoSpaceDE/>
              <w:autoSpaceDN/>
              <w:adjustRightInd/>
              <w:spacing w:before="120" w:after="120"/>
              <w:textAlignment w:val="auto"/>
              <w:rPr>
                <w:rFonts w:cs="Arial"/>
                <w:sz w:val="22"/>
                <w:szCs w:val="22"/>
              </w:rPr>
            </w:pPr>
            <w:r w:rsidRPr="00AC6CB7">
              <w:rPr>
                <w:rFonts w:cs="Arial"/>
                <w:sz w:val="22"/>
                <w:szCs w:val="22"/>
              </w:rPr>
              <w:t>Shake vaccine before administration.</w:t>
            </w:r>
          </w:p>
          <w:p w:rsidR="00B9297B" w:rsidRPr="00AC6CB7" w:rsidRDefault="00B9297B" w:rsidP="00B04F1D">
            <w:pPr>
              <w:shd w:val="clear" w:color="auto" w:fill="FFFFFF"/>
              <w:overflowPunct/>
              <w:autoSpaceDE/>
              <w:autoSpaceDN/>
              <w:adjustRightInd/>
              <w:spacing w:before="120" w:after="120"/>
              <w:textAlignment w:val="auto"/>
              <w:rPr>
                <w:rFonts w:cs="Arial"/>
                <w:sz w:val="22"/>
                <w:szCs w:val="22"/>
              </w:rPr>
            </w:pPr>
            <w:r w:rsidRPr="00AC6CB7">
              <w:rPr>
                <w:rFonts w:cs="Arial"/>
                <w:sz w:val="22"/>
                <w:szCs w:val="22"/>
              </w:rPr>
              <w:t xml:space="preserve">Inspect visually prior to administration and ensure appearance is consistent with </w:t>
            </w:r>
            <w:r w:rsidR="008610C3">
              <w:rPr>
                <w:rFonts w:cs="Arial"/>
                <w:sz w:val="22"/>
                <w:szCs w:val="22"/>
              </w:rPr>
              <w:t xml:space="preserve">the </w:t>
            </w:r>
            <w:r w:rsidRPr="00AC6CB7">
              <w:rPr>
                <w:rFonts w:cs="Arial"/>
                <w:sz w:val="22"/>
                <w:szCs w:val="22"/>
              </w:rPr>
              <w:t xml:space="preserve">description </w:t>
            </w:r>
            <w:r w:rsidR="00180D8A" w:rsidRPr="00AC6CB7">
              <w:rPr>
                <w:rFonts w:cs="Arial"/>
                <w:sz w:val="22"/>
                <w:szCs w:val="22"/>
              </w:rPr>
              <w:t>in</w:t>
            </w:r>
            <w:r w:rsidR="00D018F3">
              <w:rPr>
                <w:rFonts w:cs="Arial"/>
                <w:sz w:val="22"/>
                <w:szCs w:val="22"/>
              </w:rPr>
              <w:t xml:space="preserve"> the SPC</w:t>
            </w:r>
            <w:r w:rsidR="002F49C3">
              <w:rPr>
                <w:rFonts w:cs="Arial"/>
                <w:sz w:val="22"/>
                <w:szCs w:val="22"/>
              </w:rPr>
              <w:t xml:space="preserve"> for the vaccine being </w:t>
            </w:r>
            <w:r w:rsidR="002F49C3">
              <w:rPr>
                <w:rFonts w:cs="Arial"/>
                <w:sz w:val="22"/>
                <w:szCs w:val="22"/>
              </w:rPr>
              <w:lastRenderedPageBreak/>
              <w:t>administered</w:t>
            </w:r>
            <w:r w:rsidRPr="00AC6CB7">
              <w:rPr>
                <w:rFonts w:cs="Arial"/>
                <w:sz w:val="22"/>
                <w:szCs w:val="22"/>
              </w:rPr>
              <w:t>.</w:t>
            </w:r>
          </w:p>
          <w:p w:rsidR="002D7DF5" w:rsidRPr="00AC6CB7" w:rsidRDefault="002D7DF5" w:rsidP="00B04F1D">
            <w:pPr>
              <w:shd w:val="clear" w:color="auto" w:fill="FFFFFF"/>
              <w:overflowPunct/>
              <w:autoSpaceDE/>
              <w:autoSpaceDN/>
              <w:adjustRightInd/>
              <w:textAlignment w:val="auto"/>
              <w:rPr>
                <w:rFonts w:cs="Arial"/>
                <w:sz w:val="22"/>
                <w:szCs w:val="22"/>
              </w:rPr>
            </w:pPr>
            <w:r w:rsidRPr="00AC6CB7">
              <w:rPr>
                <w:rFonts w:cs="Arial"/>
                <w:sz w:val="22"/>
                <w:szCs w:val="22"/>
              </w:rPr>
              <w:t xml:space="preserve">The </w:t>
            </w:r>
            <w:r w:rsidR="00D018F3">
              <w:rPr>
                <w:rFonts w:cs="Arial"/>
                <w:sz w:val="22"/>
                <w:szCs w:val="22"/>
              </w:rPr>
              <w:t>SPC</w:t>
            </w:r>
            <w:r w:rsidRPr="00AC6CB7">
              <w:rPr>
                <w:rFonts w:cs="Arial"/>
                <w:sz w:val="22"/>
                <w:szCs w:val="22"/>
              </w:rPr>
              <w:t xml:space="preserve"> </w:t>
            </w:r>
            <w:r w:rsidR="00D018F3">
              <w:rPr>
                <w:rFonts w:cs="Arial"/>
                <w:sz w:val="22"/>
                <w:szCs w:val="22"/>
              </w:rPr>
              <w:t xml:space="preserve">for each vaccine </w:t>
            </w:r>
            <w:r w:rsidR="002F66B0" w:rsidRPr="00AC6CB7">
              <w:rPr>
                <w:rFonts w:cs="Arial"/>
                <w:sz w:val="22"/>
                <w:szCs w:val="22"/>
              </w:rPr>
              <w:t>provide</w:t>
            </w:r>
            <w:r w:rsidR="00D018F3">
              <w:rPr>
                <w:rFonts w:cs="Arial"/>
                <w:sz w:val="22"/>
                <w:szCs w:val="22"/>
              </w:rPr>
              <w:t>s</w:t>
            </w:r>
            <w:r w:rsidRPr="00AC6CB7">
              <w:rPr>
                <w:rFonts w:cs="Arial"/>
                <w:sz w:val="22"/>
                <w:szCs w:val="22"/>
              </w:rPr>
              <w:t xml:space="preserve"> further guidance on administration and is available from the electronic Medicines Compendium website: </w:t>
            </w:r>
          </w:p>
          <w:p w:rsidR="002F66B0" w:rsidRPr="00AC6CB7" w:rsidRDefault="009B7FF9" w:rsidP="00B04F1D">
            <w:pPr>
              <w:spacing w:after="120"/>
              <w:rPr>
                <w:rFonts w:cs="Arial"/>
                <w:b/>
                <w:color w:val="FF0000"/>
                <w:spacing w:val="-2"/>
                <w:sz w:val="22"/>
                <w:szCs w:val="22"/>
              </w:rPr>
            </w:pPr>
            <w:hyperlink r:id="rId33" w:history="1">
              <w:r w:rsidR="00A972A6" w:rsidRPr="00AC6CB7">
                <w:rPr>
                  <w:rStyle w:val="Hyperlink"/>
                  <w:sz w:val="22"/>
                  <w:szCs w:val="22"/>
                </w:rPr>
                <w:t>www.medicines.org.uk</w:t>
              </w:r>
            </w:hyperlink>
            <w:r w:rsidR="00A972A6" w:rsidRPr="00AC6CB7">
              <w:rPr>
                <w:sz w:val="22"/>
                <w:szCs w:val="22"/>
              </w:rPr>
              <w:t xml:space="preserve"> </w:t>
            </w:r>
            <w:r w:rsidR="00EC56F9" w:rsidRPr="00AC6CB7">
              <w:rPr>
                <w:rFonts w:cs="Arial"/>
                <w:color w:val="FF0000"/>
                <w:spacing w:val="-2"/>
                <w:sz w:val="22"/>
                <w:szCs w:val="22"/>
              </w:rPr>
              <w:t xml:space="preserve"> </w:t>
            </w:r>
            <w:r w:rsidR="002F66B0" w:rsidRPr="00AC6CB7">
              <w:rPr>
                <w:rFonts w:cs="Arial"/>
                <w:b/>
                <w:color w:val="FF0000"/>
                <w:spacing w:val="-2"/>
                <w:sz w:val="22"/>
                <w:szCs w:val="22"/>
              </w:rPr>
              <w:t xml:space="preserve"> </w:t>
            </w:r>
          </w:p>
        </w:tc>
      </w:tr>
      <w:tr w:rsidR="001E01B9" w:rsidRPr="00E14201" w:rsidTr="00B32ECD">
        <w:tc>
          <w:tcPr>
            <w:tcW w:w="2790" w:type="dxa"/>
          </w:tcPr>
          <w:p w:rsidR="00A445A1" w:rsidRPr="00A445A1" w:rsidRDefault="006D2947" w:rsidP="009A1AC1">
            <w:pPr>
              <w:pStyle w:val="Header"/>
              <w:tabs>
                <w:tab w:val="clear" w:pos="4153"/>
                <w:tab w:val="clear" w:pos="8306"/>
              </w:tabs>
              <w:spacing w:before="120" w:after="120"/>
              <w:rPr>
                <w:rFonts w:ascii="Arial" w:hAnsi="Arial" w:cs="Arial"/>
                <w:color w:val="FF0000"/>
                <w:sz w:val="22"/>
                <w:szCs w:val="22"/>
              </w:rPr>
            </w:pPr>
            <w:r w:rsidRPr="0005160B">
              <w:rPr>
                <w:rFonts w:ascii="Arial" w:hAnsi="Arial" w:cs="Arial"/>
                <w:b/>
                <w:sz w:val="22"/>
                <w:szCs w:val="22"/>
              </w:rPr>
              <w:lastRenderedPageBreak/>
              <w:t xml:space="preserve">Dose </w:t>
            </w:r>
            <w:r w:rsidR="00EB4085" w:rsidRPr="0005160B">
              <w:rPr>
                <w:rFonts w:ascii="Arial" w:hAnsi="Arial" w:cs="Arial"/>
                <w:b/>
                <w:sz w:val="22"/>
                <w:szCs w:val="22"/>
              </w:rPr>
              <w:t>and frequency of administration</w:t>
            </w:r>
          </w:p>
        </w:tc>
        <w:tc>
          <w:tcPr>
            <w:tcW w:w="7133" w:type="dxa"/>
          </w:tcPr>
          <w:p w:rsidR="00E92067" w:rsidRPr="004B090F" w:rsidRDefault="00324DC2" w:rsidP="0030421A">
            <w:pPr>
              <w:spacing w:before="120" w:after="120"/>
              <w:rPr>
                <w:color w:val="FF0000"/>
                <w:sz w:val="22"/>
                <w:szCs w:val="22"/>
              </w:rPr>
            </w:pPr>
            <w:r w:rsidRPr="00132994">
              <w:rPr>
                <w:rFonts w:cs="Arial"/>
                <w:sz w:val="22"/>
                <w:szCs w:val="22"/>
              </w:rPr>
              <w:t xml:space="preserve">Single 0.5ml dose to be administered for the </w:t>
            </w:r>
            <w:r w:rsidR="002F2C5E">
              <w:rPr>
                <w:rFonts w:cs="Arial"/>
                <w:sz w:val="22"/>
                <w:szCs w:val="22"/>
              </w:rPr>
              <w:t xml:space="preserve">current </w:t>
            </w:r>
            <w:r w:rsidRPr="00132994">
              <w:rPr>
                <w:rFonts w:cs="Arial"/>
                <w:sz w:val="22"/>
                <w:szCs w:val="22"/>
              </w:rPr>
              <w:t>annual flu season</w:t>
            </w:r>
            <w:r w:rsidR="002F49C3">
              <w:rPr>
                <w:rFonts w:cs="Arial"/>
                <w:sz w:val="22"/>
                <w:szCs w:val="22"/>
              </w:rPr>
              <w:t xml:space="preserve"> (1</w:t>
            </w:r>
            <w:r w:rsidR="0041713A">
              <w:rPr>
                <w:rFonts w:cs="Arial"/>
                <w:sz w:val="22"/>
                <w:szCs w:val="22"/>
              </w:rPr>
              <w:t xml:space="preserve"> </w:t>
            </w:r>
            <w:r w:rsidR="002F49C3">
              <w:rPr>
                <w:rFonts w:cs="Arial"/>
                <w:sz w:val="22"/>
                <w:szCs w:val="22"/>
              </w:rPr>
              <w:t>September 201</w:t>
            </w:r>
            <w:r w:rsidR="00762D14">
              <w:rPr>
                <w:rFonts w:cs="Arial"/>
                <w:sz w:val="22"/>
                <w:szCs w:val="22"/>
              </w:rPr>
              <w:t>8</w:t>
            </w:r>
            <w:r w:rsidR="002F49C3">
              <w:rPr>
                <w:rFonts w:cs="Arial"/>
                <w:sz w:val="22"/>
                <w:szCs w:val="22"/>
              </w:rPr>
              <w:t xml:space="preserve"> to 31</w:t>
            </w:r>
            <w:r w:rsidR="0041713A">
              <w:rPr>
                <w:rFonts w:cs="Arial"/>
                <w:sz w:val="22"/>
                <w:szCs w:val="22"/>
              </w:rPr>
              <w:t xml:space="preserve"> </w:t>
            </w:r>
            <w:r w:rsidR="002F49C3">
              <w:rPr>
                <w:rFonts w:cs="Arial"/>
                <w:sz w:val="22"/>
                <w:szCs w:val="22"/>
              </w:rPr>
              <w:t>March 201</w:t>
            </w:r>
            <w:r w:rsidR="00762D14">
              <w:rPr>
                <w:rFonts w:cs="Arial"/>
                <w:sz w:val="22"/>
                <w:szCs w:val="22"/>
              </w:rPr>
              <w:t>9</w:t>
            </w:r>
            <w:r w:rsidR="002F49C3">
              <w:rPr>
                <w:rFonts w:cs="Arial"/>
                <w:sz w:val="22"/>
                <w:szCs w:val="22"/>
              </w:rPr>
              <w:t>)</w:t>
            </w:r>
            <w:r w:rsidRPr="00132994">
              <w:rPr>
                <w:rFonts w:cs="Arial"/>
                <w:sz w:val="22"/>
                <w:szCs w:val="22"/>
              </w:rPr>
              <w:t>.</w:t>
            </w:r>
          </w:p>
        </w:tc>
      </w:tr>
      <w:tr w:rsidR="001E01B9" w:rsidRPr="00E14201" w:rsidTr="00B32ECD">
        <w:tc>
          <w:tcPr>
            <w:tcW w:w="2790" w:type="dxa"/>
            <w:tcBorders>
              <w:bottom w:val="single" w:sz="4" w:space="0" w:color="auto"/>
            </w:tcBorders>
          </w:tcPr>
          <w:p w:rsidR="006D2947" w:rsidRPr="00A41CC7" w:rsidRDefault="006D2947" w:rsidP="007E045E">
            <w:pPr>
              <w:spacing w:before="120" w:after="120"/>
              <w:rPr>
                <w:rFonts w:cs="Arial"/>
                <w:b/>
                <w:sz w:val="22"/>
                <w:szCs w:val="22"/>
              </w:rPr>
            </w:pPr>
            <w:r w:rsidRPr="00A41CC7">
              <w:rPr>
                <w:rFonts w:cs="Arial"/>
                <w:b/>
                <w:sz w:val="22"/>
                <w:szCs w:val="22"/>
              </w:rPr>
              <w:t>Duration of treatment</w:t>
            </w:r>
          </w:p>
        </w:tc>
        <w:tc>
          <w:tcPr>
            <w:tcW w:w="7133" w:type="dxa"/>
            <w:tcBorders>
              <w:bottom w:val="single" w:sz="4" w:space="0" w:color="auto"/>
            </w:tcBorders>
          </w:tcPr>
          <w:p w:rsidR="004B090F" w:rsidRPr="00F11E9E" w:rsidRDefault="004B090F" w:rsidP="00762D14">
            <w:pPr>
              <w:spacing w:before="120" w:after="120"/>
              <w:rPr>
                <w:sz w:val="22"/>
                <w:szCs w:val="22"/>
              </w:rPr>
            </w:pPr>
            <w:r w:rsidRPr="00C852C7">
              <w:rPr>
                <w:sz w:val="22"/>
                <w:szCs w:val="22"/>
              </w:rPr>
              <w:t xml:space="preserve">Single 0.5ml dose </w:t>
            </w:r>
            <w:r w:rsidR="00762D14">
              <w:rPr>
                <w:sz w:val="22"/>
                <w:szCs w:val="22"/>
              </w:rPr>
              <w:t>for the current annual flu season</w:t>
            </w:r>
            <w:r w:rsidR="0041713A">
              <w:rPr>
                <w:sz w:val="22"/>
                <w:szCs w:val="22"/>
              </w:rPr>
              <w:t>.</w:t>
            </w:r>
          </w:p>
        </w:tc>
      </w:tr>
      <w:tr w:rsidR="001E01B9" w:rsidRPr="00E14201" w:rsidTr="00B32ECD">
        <w:tc>
          <w:tcPr>
            <w:tcW w:w="2790" w:type="dxa"/>
            <w:tcBorders>
              <w:bottom w:val="single" w:sz="4" w:space="0" w:color="auto"/>
            </w:tcBorders>
          </w:tcPr>
          <w:p w:rsidR="006D2947" w:rsidRPr="00A41CC7" w:rsidRDefault="00EB4085" w:rsidP="007E045E">
            <w:pPr>
              <w:spacing w:before="120" w:after="120"/>
              <w:rPr>
                <w:rFonts w:cs="Arial"/>
                <w:b/>
                <w:sz w:val="22"/>
                <w:szCs w:val="22"/>
              </w:rPr>
            </w:pPr>
            <w:r w:rsidRPr="00A41CC7">
              <w:rPr>
                <w:rFonts w:cs="Arial"/>
                <w:b/>
                <w:sz w:val="22"/>
                <w:szCs w:val="22"/>
              </w:rPr>
              <w:t>Quantity to be supplied / administered</w:t>
            </w:r>
          </w:p>
        </w:tc>
        <w:tc>
          <w:tcPr>
            <w:tcW w:w="7133" w:type="dxa"/>
            <w:tcBorders>
              <w:bottom w:val="single" w:sz="4" w:space="0" w:color="auto"/>
            </w:tcBorders>
          </w:tcPr>
          <w:p w:rsidR="006D2947" w:rsidRPr="00011CD7" w:rsidRDefault="002D7DF5" w:rsidP="00BE1835">
            <w:pPr>
              <w:spacing w:before="120" w:after="120"/>
              <w:rPr>
                <w:color w:val="FF0000"/>
                <w:sz w:val="22"/>
                <w:szCs w:val="22"/>
              </w:rPr>
            </w:pPr>
            <w:r w:rsidRPr="00C852C7">
              <w:rPr>
                <w:sz w:val="22"/>
                <w:szCs w:val="22"/>
              </w:rPr>
              <w:t>Single dose of 0.5m</w:t>
            </w:r>
            <w:r w:rsidR="00732D6F">
              <w:rPr>
                <w:sz w:val="22"/>
                <w:szCs w:val="22"/>
              </w:rPr>
              <w:t>l</w:t>
            </w:r>
            <w:r w:rsidR="00A41CC7" w:rsidRPr="00C852C7">
              <w:rPr>
                <w:sz w:val="22"/>
                <w:szCs w:val="22"/>
              </w:rPr>
              <w:t xml:space="preserve"> per administration</w:t>
            </w:r>
            <w:r w:rsidR="0041713A">
              <w:rPr>
                <w:sz w:val="22"/>
                <w:szCs w:val="22"/>
              </w:rPr>
              <w:t>.</w:t>
            </w:r>
          </w:p>
        </w:tc>
      </w:tr>
      <w:tr w:rsidR="00B76A14" w:rsidRPr="00E14201" w:rsidTr="00B32ECD">
        <w:tc>
          <w:tcPr>
            <w:tcW w:w="2790" w:type="dxa"/>
            <w:tcBorders>
              <w:bottom w:val="single" w:sz="4" w:space="0" w:color="auto"/>
            </w:tcBorders>
          </w:tcPr>
          <w:p w:rsidR="00B76A14" w:rsidRPr="00E14201" w:rsidRDefault="00B76A14" w:rsidP="007E045E">
            <w:pPr>
              <w:spacing w:before="120" w:after="120"/>
              <w:rPr>
                <w:rFonts w:cs="Arial"/>
                <w:b/>
                <w:color w:val="FF0000"/>
                <w:sz w:val="22"/>
                <w:szCs w:val="22"/>
              </w:rPr>
            </w:pPr>
            <w:r w:rsidRPr="00A41CC7">
              <w:rPr>
                <w:rFonts w:cs="Arial"/>
                <w:b/>
                <w:sz w:val="22"/>
                <w:szCs w:val="22"/>
              </w:rPr>
              <w:t>Supplies</w:t>
            </w:r>
          </w:p>
        </w:tc>
        <w:tc>
          <w:tcPr>
            <w:tcW w:w="7133" w:type="dxa"/>
            <w:tcBorders>
              <w:bottom w:val="single" w:sz="4" w:space="0" w:color="auto"/>
            </w:tcBorders>
          </w:tcPr>
          <w:p w:rsidR="00B76A14" w:rsidRPr="00F63380" w:rsidRDefault="00181F61" w:rsidP="003B465B">
            <w:pPr>
              <w:spacing w:before="120" w:after="120"/>
              <w:rPr>
                <w:rFonts w:cs="TimesNewRomanPS"/>
                <w:color w:val="FF0000"/>
                <w:sz w:val="22"/>
                <w:szCs w:val="22"/>
              </w:rPr>
            </w:pPr>
            <w:r>
              <w:rPr>
                <w:rFonts w:cs="Arial"/>
                <w:sz w:val="22"/>
                <w:szCs w:val="22"/>
              </w:rPr>
              <w:t>Providers</w:t>
            </w:r>
            <w:r w:rsidR="00F63380" w:rsidRPr="00C852C7">
              <w:rPr>
                <w:rFonts w:cs="Arial"/>
                <w:sz w:val="22"/>
                <w:szCs w:val="22"/>
              </w:rPr>
              <w:t xml:space="preserve"> should order </w:t>
            </w:r>
            <w:r w:rsidR="003B465B">
              <w:rPr>
                <w:rFonts w:cs="Arial"/>
                <w:sz w:val="22"/>
                <w:szCs w:val="22"/>
              </w:rPr>
              <w:t xml:space="preserve">influenza </w:t>
            </w:r>
            <w:r w:rsidR="00F63380" w:rsidRPr="00C852C7">
              <w:rPr>
                <w:rFonts w:cs="Arial"/>
                <w:sz w:val="22"/>
                <w:szCs w:val="22"/>
              </w:rPr>
              <w:t>vaccine</w:t>
            </w:r>
            <w:r w:rsidR="00C22853">
              <w:rPr>
                <w:rFonts w:cs="Arial"/>
                <w:sz w:val="22"/>
                <w:szCs w:val="22"/>
              </w:rPr>
              <w:t>s</w:t>
            </w:r>
            <w:r w:rsidR="00F63380" w:rsidRPr="00C852C7">
              <w:rPr>
                <w:rFonts w:cs="Arial"/>
                <w:sz w:val="22"/>
                <w:szCs w:val="22"/>
              </w:rPr>
              <w:t xml:space="preserve"> for </w:t>
            </w:r>
            <w:r w:rsidR="003B465B">
              <w:rPr>
                <w:rFonts w:cs="Arial"/>
                <w:sz w:val="22"/>
                <w:szCs w:val="22"/>
              </w:rPr>
              <w:t xml:space="preserve">adults </w:t>
            </w:r>
            <w:r w:rsidR="00F63380" w:rsidRPr="00C852C7">
              <w:rPr>
                <w:rFonts w:cs="Arial"/>
                <w:sz w:val="22"/>
                <w:szCs w:val="22"/>
              </w:rPr>
              <w:t xml:space="preserve">from the influenza vaccine manufacturers </w:t>
            </w:r>
            <w:r w:rsidR="00D018F3">
              <w:rPr>
                <w:rFonts w:cs="Arial"/>
                <w:sz w:val="22"/>
                <w:szCs w:val="22"/>
              </w:rPr>
              <w:t xml:space="preserve">or pharmaceutical wholesalers </w:t>
            </w:r>
            <w:r w:rsidR="00F63380" w:rsidRPr="00C852C7">
              <w:rPr>
                <w:rFonts w:cs="Arial"/>
                <w:sz w:val="22"/>
                <w:szCs w:val="22"/>
              </w:rPr>
              <w:t>as in previous years</w:t>
            </w:r>
            <w:r w:rsidR="009429F2">
              <w:rPr>
                <w:rFonts w:cs="Arial"/>
                <w:sz w:val="22"/>
                <w:szCs w:val="22"/>
              </w:rPr>
              <w:t xml:space="preserve">, with due consideration of the </w:t>
            </w:r>
            <w:hyperlink w:anchor="PreferredVaccineChoice" w:history="1">
              <w:r w:rsidR="00B220F7">
                <w:rPr>
                  <w:rStyle w:val="Hyperlink"/>
                  <w:rFonts w:cs="Arial"/>
                  <w:sz w:val="22"/>
                  <w:szCs w:val="22"/>
                </w:rPr>
                <w:t>recommended vaccine choice</w:t>
              </w:r>
            </w:hyperlink>
            <w:r w:rsidR="00F63380" w:rsidRPr="00C852C7">
              <w:rPr>
                <w:rFonts w:cs="Arial"/>
                <w:sz w:val="22"/>
                <w:szCs w:val="22"/>
              </w:rPr>
              <w:t xml:space="preserve">. </w:t>
            </w:r>
          </w:p>
        </w:tc>
      </w:tr>
      <w:tr w:rsidR="001E01B9" w:rsidRPr="00E14201" w:rsidTr="00B32ECD">
        <w:tc>
          <w:tcPr>
            <w:tcW w:w="2790" w:type="dxa"/>
            <w:tcBorders>
              <w:bottom w:val="single" w:sz="4" w:space="0" w:color="auto"/>
            </w:tcBorders>
          </w:tcPr>
          <w:p w:rsidR="00EB4085" w:rsidRPr="00E14201" w:rsidRDefault="00EB4085" w:rsidP="006F4906">
            <w:pPr>
              <w:spacing w:before="120" w:after="120"/>
              <w:rPr>
                <w:rFonts w:cs="Arial"/>
                <w:b/>
                <w:color w:val="FF0000"/>
                <w:sz w:val="22"/>
                <w:szCs w:val="22"/>
              </w:rPr>
            </w:pPr>
            <w:bookmarkStart w:id="5" w:name="Storage"/>
            <w:bookmarkEnd w:id="5"/>
            <w:r w:rsidRPr="008147B1">
              <w:rPr>
                <w:rFonts w:cs="Arial"/>
                <w:b/>
                <w:sz w:val="22"/>
                <w:szCs w:val="22"/>
              </w:rPr>
              <w:t>Storage</w:t>
            </w:r>
          </w:p>
        </w:tc>
        <w:tc>
          <w:tcPr>
            <w:tcW w:w="7133" w:type="dxa"/>
            <w:tcBorders>
              <w:bottom w:val="single" w:sz="4" w:space="0" w:color="auto"/>
            </w:tcBorders>
          </w:tcPr>
          <w:p w:rsidR="0026603E" w:rsidRPr="00304270" w:rsidRDefault="0026603E" w:rsidP="00BE1835">
            <w:pPr>
              <w:pStyle w:val="Header"/>
              <w:tabs>
                <w:tab w:val="clear" w:pos="4153"/>
                <w:tab w:val="clear" w:pos="8306"/>
              </w:tabs>
              <w:spacing w:before="120"/>
              <w:rPr>
                <w:rFonts w:ascii="Arial" w:hAnsi="Arial" w:cs="Arial"/>
                <w:sz w:val="22"/>
                <w:szCs w:val="22"/>
              </w:rPr>
            </w:pPr>
            <w:r w:rsidRPr="00304270">
              <w:rPr>
                <w:rFonts w:ascii="Arial" w:hAnsi="Arial" w:cs="Arial"/>
                <w:sz w:val="22"/>
                <w:szCs w:val="22"/>
              </w:rPr>
              <w:t xml:space="preserve">Store </w:t>
            </w:r>
            <w:r w:rsidR="00E046A4">
              <w:rPr>
                <w:rFonts w:ascii="Arial" w:hAnsi="Arial" w:cs="Arial"/>
                <w:sz w:val="22"/>
                <w:szCs w:val="22"/>
              </w:rPr>
              <w:t xml:space="preserve">between </w:t>
            </w:r>
            <w:r w:rsidRPr="00304270">
              <w:rPr>
                <w:rFonts w:ascii="Arial" w:hAnsi="Arial" w:cs="Arial"/>
                <w:spacing w:val="-2"/>
                <w:sz w:val="22"/>
                <w:szCs w:val="22"/>
              </w:rPr>
              <w:t>+2°</w:t>
            </w:r>
            <w:r w:rsidRPr="00304270">
              <w:rPr>
                <w:rFonts w:ascii="Arial" w:hAnsi="Arial" w:cs="Arial"/>
                <w:sz w:val="22"/>
                <w:szCs w:val="22"/>
              </w:rPr>
              <w:t xml:space="preserve">C </w:t>
            </w:r>
            <w:r w:rsidRPr="00304270">
              <w:rPr>
                <w:rFonts w:ascii="Arial" w:hAnsi="Arial" w:cs="Arial"/>
                <w:spacing w:val="-2"/>
                <w:sz w:val="22"/>
                <w:szCs w:val="22"/>
              </w:rPr>
              <w:t>t</w:t>
            </w:r>
            <w:r w:rsidRPr="00304270">
              <w:rPr>
                <w:rFonts w:ascii="Arial" w:hAnsi="Arial" w:cs="Arial"/>
                <w:sz w:val="22"/>
                <w:szCs w:val="22"/>
              </w:rPr>
              <w:t xml:space="preserve">o </w:t>
            </w:r>
            <w:r w:rsidRPr="00304270">
              <w:rPr>
                <w:rFonts w:ascii="Arial" w:hAnsi="Arial" w:cs="Arial"/>
                <w:spacing w:val="-2"/>
                <w:sz w:val="22"/>
                <w:szCs w:val="22"/>
              </w:rPr>
              <w:t>+8°</w:t>
            </w:r>
            <w:r w:rsidRPr="00304270">
              <w:rPr>
                <w:rFonts w:ascii="Arial" w:hAnsi="Arial" w:cs="Arial"/>
                <w:sz w:val="22"/>
                <w:szCs w:val="22"/>
              </w:rPr>
              <w:t>C</w:t>
            </w:r>
            <w:r w:rsidR="003C2A96">
              <w:rPr>
                <w:rFonts w:ascii="Arial" w:hAnsi="Arial" w:cs="Arial"/>
                <w:sz w:val="22"/>
                <w:szCs w:val="22"/>
              </w:rPr>
              <w:t>.</w:t>
            </w:r>
            <w:r w:rsidR="00A7717D">
              <w:rPr>
                <w:rFonts w:ascii="Arial" w:hAnsi="Arial" w:cs="Arial"/>
                <w:sz w:val="22"/>
                <w:szCs w:val="22"/>
              </w:rPr>
              <w:t xml:space="preserve"> </w:t>
            </w:r>
            <w:r w:rsidR="00A7717D" w:rsidRPr="00304270">
              <w:rPr>
                <w:rFonts w:ascii="Arial" w:hAnsi="Arial" w:cs="Arial"/>
                <w:sz w:val="22"/>
                <w:szCs w:val="22"/>
              </w:rPr>
              <w:t>Do not freeze.</w:t>
            </w:r>
          </w:p>
          <w:p w:rsidR="004D3470" w:rsidRDefault="0026603E" w:rsidP="00A7717D">
            <w:pPr>
              <w:pStyle w:val="Header"/>
              <w:tabs>
                <w:tab w:val="clear" w:pos="4153"/>
                <w:tab w:val="clear" w:pos="8306"/>
              </w:tabs>
              <w:spacing w:after="120"/>
              <w:rPr>
                <w:rFonts w:ascii="Arial" w:hAnsi="Arial" w:cs="Arial"/>
                <w:sz w:val="22"/>
                <w:szCs w:val="22"/>
              </w:rPr>
            </w:pPr>
            <w:r w:rsidRPr="00304270">
              <w:rPr>
                <w:rFonts w:ascii="Arial" w:hAnsi="Arial" w:cs="Arial"/>
                <w:sz w:val="22"/>
                <w:szCs w:val="22"/>
              </w:rPr>
              <w:t xml:space="preserve">Store in original packaging in order to protect from light. </w:t>
            </w:r>
          </w:p>
          <w:p w:rsidR="009429F2" w:rsidRPr="00011CD7" w:rsidRDefault="009429F2" w:rsidP="00A7717D">
            <w:pPr>
              <w:pStyle w:val="Header"/>
              <w:tabs>
                <w:tab w:val="clear" w:pos="4153"/>
                <w:tab w:val="clear" w:pos="8306"/>
              </w:tabs>
              <w:spacing w:after="120"/>
              <w:rPr>
                <w:rFonts w:ascii="Arial" w:hAnsi="Arial" w:cs="Arial"/>
                <w:color w:val="FF0000"/>
                <w:sz w:val="22"/>
                <w:szCs w:val="22"/>
              </w:rPr>
            </w:pPr>
            <w:r w:rsidRPr="00FB2594">
              <w:rPr>
                <w:rFonts w:ascii="Arial" w:hAnsi="Arial" w:cs="Arial"/>
                <w:sz w:val="22"/>
                <w:szCs w:val="22"/>
              </w:rPr>
              <w:t>In the event of an inadvertent or unavoidable deviation of these conditions vaccine that has been stored outside the conditions stated above should be quarantined and risk assessed for suitability of continued off-la</w:t>
            </w:r>
            <w:r>
              <w:rPr>
                <w:rFonts w:ascii="Arial" w:hAnsi="Arial" w:cs="Arial"/>
                <w:sz w:val="22"/>
                <w:szCs w:val="22"/>
              </w:rPr>
              <w:t>bel use or appropriate disposal. R</w:t>
            </w:r>
            <w:r w:rsidRPr="00FB2594">
              <w:rPr>
                <w:rFonts w:ascii="Arial" w:hAnsi="Arial" w:cs="Arial"/>
                <w:sz w:val="22"/>
                <w:szCs w:val="22"/>
              </w:rPr>
              <w:t xml:space="preserve">efer to </w:t>
            </w:r>
            <w:hyperlink r:id="rId34" w:history="1">
              <w:r w:rsidRPr="00FB2594">
                <w:rPr>
                  <w:rStyle w:val="Hyperlink"/>
                  <w:rFonts w:ascii="Arial" w:hAnsi="Arial" w:cs="Arial"/>
                  <w:sz w:val="22"/>
                  <w:szCs w:val="22"/>
                </w:rPr>
                <w:t>PHE Vaccine Incident Guidance</w:t>
              </w:r>
            </w:hyperlink>
            <w:r w:rsidRPr="00FB2594">
              <w:rPr>
                <w:rFonts w:ascii="Arial" w:hAnsi="Arial" w:cs="Arial"/>
                <w:sz w:val="22"/>
                <w:szCs w:val="22"/>
              </w:rPr>
              <w:t>.</w:t>
            </w:r>
          </w:p>
        </w:tc>
      </w:tr>
      <w:tr w:rsidR="001E01B9" w:rsidRPr="00E14201" w:rsidTr="00B32ECD">
        <w:tc>
          <w:tcPr>
            <w:tcW w:w="2790" w:type="dxa"/>
            <w:tcBorders>
              <w:bottom w:val="single" w:sz="4" w:space="0" w:color="auto"/>
            </w:tcBorders>
          </w:tcPr>
          <w:p w:rsidR="00EB4085" w:rsidRPr="00015FD7" w:rsidRDefault="00EB4085" w:rsidP="007E045E">
            <w:pPr>
              <w:spacing w:before="120" w:after="120"/>
              <w:rPr>
                <w:rFonts w:cs="Arial"/>
                <w:b/>
                <w:sz w:val="22"/>
                <w:szCs w:val="22"/>
              </w:rPr>
            </w:pPr>
            <w:r w:rsidRPr="00015FD7">
              <w:rPr>
                <w:rFonts w:cs="Arial"/>
                <w:b/>
                <w:sz w:val="22"/>
                <w:szCs w:val="22"/>
              </w:rPr>
              <w:t>Disposal</w:t>
            </w:r>
          </w:p>
        </w:tc>
        <w:tc>
          <w:tcPr>
            <w:tcW w:w="7133" w:type="dxa"/>
            <w:tcBorders>
              <w:bottom w:val="single" w:sz="4" w:space="0" w:color="auto"/>
            </w:tcBorders>
          </w:tcPr>
          <w:p w:rsidR="00EB4085" w:rsidRPr="00AC6CB7" w:rsidRDefault="001265A6" w:rsidP="009429F2">
            <w:pPr>
              <w:spacing w:before="120" w:after="120"/>
              <w:rPr>
                <w:rFonts w:cs="Arial"/>
                <w:color w:val="FF0000"/>
                <w:sz w:val="22"/>
                <w:szCs w:val="22"/>
              </w:rPr>
            </w:pPr>
            <w:r w:rsidRPr="00AC6CB7">
              <w:rPr>
                <w:rFonts w:cs="Arial"/>
                <w:sz w:val="22"/>
                <w:szCs w:val="22"/>
              </w:rPr>
              <w:t xml:space="preserve">Equipment used for immunisation, including discharged vaccines in </w:t>
            </w:r>
            <w:r w:rsidR="00C852C7" w:rsidRPr="00AC6CB7">
              <w:rPr>
                <w:rFonts w:cs="Arial"/>
                <w:sz w:val="22"/>
                <w:szCs w:val="22"/>
              </w:rPr>
              <w:t>a syringe</w:t>
            </w:r>
            <w:r w:rsidRPr="00AC6CB7">
              <w:rPr>
                <w:rFonts w:cs="Arial"/>
                <w:sz w:val="22"/>
                <w:szCs w:val="22"/>
              </w:rPr>
              <w:t xml:space="preserve">, should be disposed of </w:t>
            </w:r>
            <w:r w:rsidR="009429F2">
              <w:rPr>
                <w:rFonts w:cs="Arial"/>
                <w:sz w:val="22"/>
                <w:szCs w:val="22"/>
              </w:rPr>
              <w:t>safely</w:t>
            </w:r>
            <w:r w:rsidRPr="00AC6CB7">
              <w:rPr>
                <w:rFonts w:cs="Arial"/>
                <w:sz w:val="22"/>
                <w:szCs w:val="22"/>
              </w:rPr>
              <w:t xml:space="preserve"> in a </w:t>
            </w:r>
            <w:r w:rsidR="00BA20C6">
              <w:rPr>
                <w:rFonts w:cs="Arial"/>
                <w:sz w:val="22"/>
                <w:szCs w:val="22"/>
              </w:rPr>
              <w:t>UN-approved</w:t>
            </w:r>
            <w:r w:rsidRPr="00AC6CB7">
              <w:rPr>
                <w:rFonts w:cs="Arial"/>
                <w:sz w:val="22"/>
                <w:szCs w:val="22"/>
              </w:rPr>
              <w:t xml:space="preserve"> puncture-resistant ‘sharps’ box, according to guidance in the </w:t>
            </w:r>
            <w:hyperlink r:id="rId35" w:history="1">
              <w:r w:rsidRPr="00E046A4">
                <w:rPr>
                  <w:rStyle w:val="Hyperlink"/>
                  <w:sz w:val="22"/>
                  <w:szCs w:val="22"/>
                </w:rPr>
                <w:t>technical memorandum 07-01</w:t>
              </w:r>
            </w:hyperlink>
            <w:r w:rsidR="00A50EAE" w:rsidRPr="00AC6CB7">
              <w:rPr>
                <w:rFonts w:cs="Arial"/>
                <w:sz w:val="22"/>
                <w:szCs w:val="22"/>
              </w:rPr>
              <w:t>: Safe management of healthcare waste (Department of Health, 2013</w:t>
            </w:r>
            <w:r w:rsidR="000B2F98" w:rsidRPr="00AC6CB7">
              <w:rPr>
                <w:rFonts w:cs="Arial"/>
                <w:sz w:val="22"/>
                <w:szCs w:val="22"/>
              </w:rPr>
              <w:t>).</w:t>
            </w:r>
          </w:p>
        </w:tc>
      </w:tr>
      <w:tr w:rsidR="001E01B9" w:rsidRPr="00E14201" w:rsidTr="00B32ECD">
        <w:tc>
          <w:tcPr>
            <w:tcW w:w="2790" w:type="dxa"/>
            <w:tcBorders>
              <w:bottom w:val="single" w:sz="4" w:space="0" w:color="auto"/>
            </w:tcBorders>
          </w:tcPr>
          <w:p w:rsidR="00EB4085" w:rsidRPr="006C7DC1" w:rsidRDefault="00EB4085" w:rsidP="007E045E">
            <w:pPr>
              <w:spacing w:before="120" w:after="120"/>
              <w:rPr>
                <w:rFonts w:ascii="Times New Roman" w:hAnsi="Times New Roman" w:cs="Arial"/>
                <w:b/>
                <w:sz w:val="22"/>
                <w:szCs w:val="22"/>
                <w:vertAlign w:val="superscript"/>
              </w:rPr>
            </w:pPr>
            <w:r w:rsidRPr="006C7DC1">
              <w:rPr>
                <w:rFonts w:cs="Arial"/>
                <w:b/>
                <w:sz w:val="22"/>
                <w:szCs w:val="22"/>
              </w:rPr>
              <w:t xml:space="preserve">Drug </w:t>
            </w:r>
            <w:r w:rsidR="004172C7">
              <w:rPr>
                <w:rFonts w:cs="Arial"/>
                <w:b/>
                <w:sz w:val="22"/>
                <w:szCs w:val="22"/>
              </w:rPr>
              <w:t>i</w:t>
            </w:r>
            <w:r w:rsidRPr="006C7DC1">
              <w:rPr>
                <w:rFonts w:cs="Arial"/>
                <w:b/>
                <w:sz w:val="22"/>
                <w:szCs w:val="22"/>
              </w:rPr>
              <w:t>nteractions</w:t>
            </w:r>
          </w:p>
        </w:tc>
        <w:tc>
          <w:tcPr>
            <w:tcW w:w="7133" w:type="dxa"/>
            <w:tcBorders>
              <w:bottom w:val="single" w:sz="4" w:space="0" w:color="auto"/>
            </w:tcBorders>
          </w:tcPr>
          <w:p w:rsidR="006C7DC1" w:rsidRPr="00B337A2" w:rsidRDefault="00477FFD" w:rsidP="00BE1835">
            <w:pPr>
              <w:shd w:val="clear" w:color="auto" w:fill="FFFFFF"/>
              <w:overflowPunct/>
              <w:autoSpaceDE/>
              <w:autoSpaceDN/>
              <w:adjustRightInd/>
              <w:spacing w:before="120" w:after="120"/>
              <w:textAlignment w:val="auto"/>
              <w:rPr>
                <w:sz w:val="22"/>
                <w:szCs w:val="22"/>
              </w:rPr>
            </w:pPr>
            <w:r w:rsidRPr="00C852C7">
              <w:rPr>
                <w:rFonts w:cs="Arial"/>
                <w:sz w:val="22"/>
                <w:szCs w:val="22"/>
                <w:lang w:val="en"/>
              </w:rPr>
              <w:t>Immunological resp</w:t>
            </w:r>
            <w:r w:rsidR="00C852C7">
              <w:rPr>
                <w:rFonts w:cs="Arial"/>
                <w:sz w:val="22"/>
                <w:szCs w:val="22"/>
                <w:lang w:val="en"/>
              </w:rPr>
              <w:t xml:space="preserve">onse may be diminished in those </w:t>
            </w:r>
            <w:r w:rsidR="005B79BC" w:rsidRPr="00C852C7">
              <w:rPr>
                <w:rFonts w:cs="Arial"/>
                <w:sz w:val="22"/>
                <w:szCs w:val="22"/>
                <w:lang w:val="en"/>
              </w:rPr>
              <w:t>receiving</w:t>
            </w:r>
            <w:r w:rsidRPr="00C852C7">
              <w:rPr>
                <w:rFonts w:cs="Arial"/>
                <w:sz w:val="22"/>
                <w:szCs w:val="22"/>
                <w:lang w:val="en"/>
              </w:rPr>
              <w:t xml:space="preserve"> immunosuppress</w:t>
            </w:r>
            <w:r w:rsidR="00A80B6B">
              <w:rPr>
                <w:rFonts w:cs="Arial"/>
                <w:sz w:val="22"/>
                <w:szCs w:val="22"/>
                <w:lang w:val="en"/>
              </w:rPr>
              <w:t>ive</w:t>
            </w:r>
            <w:r w:rsidRPr="00C852C7">
              <w:rPr>
                <w:rFonts w:cs="Arial"/>
                <w:sz w:val="22"/>
                <w:szCs w:val="22"/>
                <w:lang w:val="en"/>
              </w:rPr>
              <w:t xml:space="preserve"> treatment</w:t>
            </w:r>
            <w:r w:rsidR="003C2A96">
              <w:rPr>
                <w:rFonts w:cs="Arial"/>
                <w:sz w:val="22"/>
                <w:szCs w:val="22"/>
                <w:lang w:val="en"/>
              </w:rPr>
              <w:t xml:space="preserve"> but it is important to still immunise this group.</w:t>
            </w:r>
          </w:p>
          <w:p w:rsidR="000B2FF8" w:rsidRPr="009429F2" w:rsidRDefault="00BD4646" w:rsidP="009429F2">
            <w:pPr>
              <w:spacing w:before="120" w:after="120"/>
              <w:rPr>
                <w:rFonts w:cs="Arial"/>
                <w:b/>
                <w:sz w:val="22"/>
                <w:szCs w:val="22"/>
              </w:rPr>
            </w:pPr>
            <w:r w:rsidRPr="00B337A2">
              <w:rPr>
                <w:sz w:val="22"/>
                <w:szCs w:val="22"/>
              </w:rPr>
              <w:t>Inact</w:t>
            </w:r>
            <w:r w:rsidR="00B337A2" w:rsidRPr="00B337A2">
              <w:rPr>
                <w:sz w:val="22"/>
                <w:szCs w:val="22"/>
              </w:rPr>
              <w:t>ivated influenza vaccination m</w:t>
            </w:r>
            <w:r w:rsidR="00C852C7" w:rsidRPr="00C852C7">
              <w:rPr>
                <w:sz w:val="22"/>
                <w:szCs w:val="22"/>
              </w:rPr>
              <w:t>ay be given at the same time as other vaccines</w:t>
            </w:r>
            <w:r w:rsidR="004A304D">
              <w:rPr>
                <w:sz w:val="22"/>
                <w:szCs w:val="22"/>
              </w:rPr>
              <w:t xml:space="preserve"> (s</w:t>
            </w:r>
            <w:r w:rsidR="009429F2">
              <w:rPr>
                <w:sz w:val="22"/>
                <w:szCs w:val="22"/>
              </w:rPr>
              <w:t xml:space="preserve">ee </w:t>
            </w:r>
            <w:hyperlink w:anchor="RouteOfAdministration" w:history="1">
              <w:r w:rsidR="009429F2" w:rsidRPr="002131F4">
                <w:rPr>
                  <w:rStyle w:val="Hyperlink"/>
                  <w:sz w:val="22"/>
                  <w:szCs w:val="22"/>
                </w:rPr>
                <w:t>Route / method of administration</w:t>
              </w:r>
            </w:hyperlink>
            <w:r w:rsidR="009429F2" w:rsidRPr="002131F4">
              <w:rPr>
                <w:sz w:val="22"/>
                <w:szCs w:val="22"/>
              </w:rPr>
              <w:t>)</w:t>
            </w:r>
            <w:r w:rsidR="0096086F">
              <w:rPr>
                <w:sz w:val="22"/>
                <w:szCs w:val="22"/>
              </w:rPr>
              <w:t>.</w:t>
            </w:r>
          </w:p>
          <w:p w:rsidR="00387F49" w:rsidRPr="00011CD7" w:rsidRDefault="00387F49" w:rsidP="004206C5">
            <w:pPr>
              <w:shd w:val="clear" w:color="auto" w:fill="FFFFFF"/>
              <w:overflowPunct/>
              <w:autoSpaceDE/>
              <w:autoSpaceDN/>
              <w:adjustRightInd/>
              <w:spacing w:before="120" w:after="120"/>
              <w:textAlignment w:val="auto"/>
              <w:rPr>
                <w:rFonts w:cs="Arial"/>
                <w:color w:val="FF0000"/>
                <w:sz w:val="22"/>
                <w:szCs w:val="22"/>
                <w:lang w:val="en"/>
              </w:rPr>
            </w:pPr>
            <w:r w:rsidRPr="00AC6CB7">
              <w:rPr>
                <w:rFonts w:cs="Arial"/>
                <w:sz w:val="22"/>
                <w:szCs w:val="22"/>
              </w:rPr>
              <w:t xml:space="preserve">A detailed list of </w:t>
            </w:r>
            <w:r>
              <w:rPr>
                <w:rFonts w:cs="Arial"/>
                <w:sz w:val="22"/>
                <w:szCs w:val="22"/>
              </w:rPr>
              <w:t>drug interactions</w:t>
            </w:r>
            <w:r w:rsidRPr="00AC6CB7">
              <w:rPr>
                <w:rFonts w:cs="Arial"/>
                <w:sz w:val="22"/>
                <w:szCs w:val="22"/>
              </w:rPr>
              <w:t xml:space="preserve"> associated with inactivated influenza vaccine is available in the </w:t>
            </w:r>
            <w:r w:rsidR="004206C5">
              <w:rPr>
                <w:rFonts w:cs="Arial"/>
                <w:sz w:val="22"/>
                <w:szCs w:val="22"/>
              </w:rPr>
              <w:t>SPC</w:t>
            </w:r>
            <w:r w:rsidRPr="00AC6CB7">
              <w:rPr>
                <w:rFonts w:cs="Arial"/>
                <w:sz w:val="22"/>
                <w:szCs w:val="22"/>
              </w:rPr>
              <w:t xml:space="preserve"> for </w:t>
            </w:r>
            <w:r>
              <w:rPr>
                <w:rFonts w:cs="Arial"/>
                <w:sz w:val="22"/>
                <w:szCs w:val="22"/>
              </w:rPr>
              <w:t>each</w:t>
            </w:r>
            <w:r w:rsidRPr="00AC6CB7">
              <w:rPr>
                <w:rFonts w:cs="Arial"/>
                <w:sz w:val="22"/>
                <w:szCs w:val="22"/>
              </w:rPr>
              <w:t xml:space="preserve"> vaccine, which </w:t>
            </w:r>
            <w:r>
              <w:rPr>
                <w:rFonts w:cs="Arial"/>
                <w:sz w:val="22"/>
                <w:szCs w:val="22"/>
              </w:rPr>
              <w:t>are</w:t>
            </w:r>
            <w:r w:rsidRPr="00AC6CB7">
              <w:rPr>
                <w:rFonts w:cs="Arial"/>
                <w:sz w:val="22"/>
                <w:szCs w:val="22"/>
              </w:rPr>
              <w:t xml:space="preserve"> available from the electronic Medicines Compendium website:</w:t>
            </w:r>
            <w:r>
              <w:rPr>
                <w:rFonts w:cs="Arial"/>
                <w:sz w:val="22"/>
                <w:szCs w:val="22"/>
              </w:rPr>
              <w:t xml:space="preserve"> </w:t>
            </w:r>
            <w:hyperlink r:id="rId36" w:history="1">
              <w:r w:rsidRPr="00E046A4">
                <w:rPr>
                  <w:rStyle w:val="Hyperlink"/>
                  <w:sz w:val="22"/>
                  <w:szCs w:val="22"/>
                </w:rPr>
                <w:t>www.medicines.org.uk</w:t>
              </w:r>
            </w:hyperlink>
          </w:p>
        </w:tc>
      </w:tr>
      <w:tr w:rsidR="00EB4085" w:rsidRPr="00E14201" w:rsidTr="00B32ECD">
        <w:tc>
          <w:tcPr>
            <w:tcW w:w="2790" w:type="dxa"/>
            <w:tcBorders>
              <w:bottom w:val="single" w:sz="4" w:space="0" w:color="auto"/>
            </w:tcBorders>
          </w:tcPr>
          <w:p w:rsidR="00EB4085" w:rsidRDefault="00EB4085" w:rsidP="00387F49">
            <w:pPr>
              <w:spacing w:before="120" w:after="120"/>
              <w:rPr>
                <w:rFonts w:cs="Arial"/>
                <w:b/>
                <w:sz w:val="22"/>
                <w:szCs w:val="22"/>
              </w:rPr>
            </w:pPr>
            <w:r w:rsidRPr="00463688">
              <w:rPr>
                <w:rFonts w:cs="Arial"/>
                <w:b/>
                <w:sz w:val="22"/>
                <w:szCs w:val="22"/>
              </w:rPr>
              <w:t xml:space="preserve">Identification &amp; </w:t>
            </w:r>
            <w:r w:rsidR="004172C7">
              <w:rPr>
                <w:rFonts w:cs="Arial"/>
                <w:b/>
                <w:sz w:val="22"/>
                <w:szCs w:val="22"/>
              </w:rPr>
              <w:t>m</w:t>
            </w:r>
            <w:r w:rsidRPr="00463688">
              <w:rPr>
                <w:rFonts w:cs="Arial"/>
                <w:b/>
                <w:sz w:val="22"/>
                <w:szCs w:val="22"/>
              </w:rPr>
              <w:t xml:space="preserve">anagement of </w:t>
            </w:r>
            <w:r w:rsidR="004172C7">
              <w:rPr>
                <w:rFonts w:cs="Arial"/>
                <w:b/>
                <w:sz w:val="22"/>
                <w:szCs w:val="22"/>
              </w:rPr>
              <w:t>a</w:t>
            </w:r>
            <w:r w:rsidRPr="00463688">
              <w:rPr>
                <w:rFonts w:cs="Arial"/>
                <w:b/>
                <w:sz w:val="22"/>
                <w:szCs w:val="22"/>
              </w:rPr>
              <w:t xml:space="preserve">dverse </w:t>
            </w:r>
            <w:r w:rsidR="004172C7">
              <w:rPr>
                <w:rFonts w:cs="Arial"/>
                <w:b/>
                <w:sz w:val="22"/>
                <w:szCs w:val="22"/>
              </w:rPr>
              <w:t>r</w:t>
            </w:r>
            <w:r w:rsidRPr="00463688">
              <w:rPr>
                <w:rFonts w:cs="Arial"/>
                <w:b/>
                <w:sz w:val="22"/>
                <w:szCs w:val="22"/>
              </w:rPr>
              <w:t>eactions</w:t>
            </w:r>
          </w:p>
          <w:p w:rsidR="003B465B" w:rsidRDefault="003B465B" w:rsidP="00387F49">
            <w:pPr>
              <w:spacing w:before="120" w:after="120"/>
              <w:rPr>
                <w:rFonts w:cs="Arial"/>
                <w:b/>
                <w:sz w:val="22"/>
                <w:szCs w:val="22"/>
              </w:rPr>
            </w:pPr>
          </w:p>
          <w:p w:rsidR="003B465B" w:rsidRDefault="003B465B" w:rsidP="003B465B">
            <w:pPr>
              <w:spacing w:before="120" w:after="120"/>
              <w:contextualSpacing/>
              <w:rPr>
                <w:rFonts w:cs="Arial"/>
                <w:sz w:val="22"/>
                <w:szCs w:val="22"/>
              </w:rPr>
            </w:pPr>
          </w:p>
          <w:p w:rsidR="003B465B" w:rsidRDefault="003B465B" w:rsidP="003B465B">
            <w:pPr>
              <w:spacing w:before="120" w:after="120"/>
              <w:contextualSpacing/>
              <w:rPr>
                <w:rFonts w:cs="Arial"/>
                <w:sz w:val="22"/>
                <w:szCs w:val="22"/>
              </w:rPr>
            </w:pPr>
          </w:p>
          <w:p w:rsidR="003B465B" w:rsidRDefault="003B465B" w:rsidP="003B465B">
            <w:pPr>
              <w:spacing w:before="120" w:after="120"/>
              <w:contextualSpacing/>
              <w:rPr>
                <w:rFonts w:cs="Arial"/>
                <w:sz w:val="22"/>
                <w:szCs w:val="22"/>
              </w:rPr>
            </w:pPr>
          </w:p>
          <w:p w:rsidR="003B465B" w:rsidRDefault="003B465B" w:rsidP="003B465B">
            <w:pPr>
              <w:spacing w:before="120" w:after="120"/>
              <w:contextualSpacing/>
              <w:rPr>
                <w:rFonts w:cs="Arial"/>
                <w:sz w:val="22"/>
                <w:szCs w:val="22"/>
              </w:rPr>
            </w:pPr>
          </w:p>
          <w:p w:rsidR="003B465B" w:rsidRDefault="003B465B" w:rsidP="003B465B">
            <w:pPr>
              <w:spacing w:before="120" w:after="120"/>
              <w:contextualSpacing/>
              <w:rPr>
                <w:rFonts w:cs="Arial"/>
                <w:sz w:val="22"/>
                <w:szCs w:val="22"/>
              </w:rPr>
            </w:pPr>
          </w:p>
          <w:p w:rsidR="003B465B" w:rsidRDefault="003B465B" w:rsidP="003B465B">
            <w:pPr>
              <w:spacing w:before="120" w:after="120"/>
              <w:contextualSpacing/>
              <w:rPr>
                <w:rFonts w:cs="Arial"/>
                <w:sz w:val="22"/>
                <w:szCs w:val="22"/>
              </w:rPr>
            </w:pPr>
          </w:p>
          <w:p w:rsidR="003B465B" w:rsidRDefault="003B465B" w:rsidP="003B465B">
            <w:pPr>
              <w:spacing w:before="120" w:after="120"/>
              <w:contextualSpacing/>
              <w:rPr>
                <w:rFonts w:cs="Arial"/>
                <w:sz w:val="22"/>
                <w:szCs w:val="22"/>
              </w:rPr>
            </w:pPr>
          </w:p>
          <w:p w:rsidR="003B465B" w:rsidRDefault="003B465B" w:rsidP="003B465B">
            <w:pPr>
              <w:spacing w:before="120" w:after="120"/>
              <w:contextualSpacing/>
              <w:rPr>
                <w:rFonts w:cs="Arial"/>
                <w:sz w:val="22"/>
                <w:szCs w:val="22"/>
              </w:rPr>
            </w:pPr>
          </w:p>
          <w:p w:rsidR="009C6F33" w:rsidRDefault="009C6F33" w:rsidP="003B465B">
            <w:pPr>
              <w:spacing w:before="120" w:after="120"/>
              <w:contextualSpacing/>
              <w:rPr>
                <w:rFonts w:cs="Arial"/>
                <w:sz w:val="22"/>
                <w:szCs w:val="22"/>
              </w:rPr>
            </w:pPr>
          </w:p>
          <w:p w:rsidR="003B465B" w:rsidRPr="003B465B" w:rsidRDefault="003B465B" w:rsidP="003B465B">
            <w:pPr>
              <w:spacing w:before="120" w:after="120"/>
              <w:contextualSpacing/>
              <w:rPr>
                <w:rFonts w:cs="Arial"/>
                <w:sz w:val="22"/>
                <w:szCs w:val="22"/>
              </w:rPr>
            </w:pPr>
            <w:r w:rsidRPr="003B465B">
              <w:rPr>
                <w:rFonts w:cs="Arial"/>
                <w:sz w:val="22"/>
                <w:szCs w:val="22"/>
              </w:rPr>
              <w:t>Continued over page</w:t>
            </w:r>
          </w:p>
          <w:p w:rsidR="003B465B" w:rsidRPr="003B465B" w:rsidRDefault="003B465B" w:rsidP="003B465B">
            <w:pPr>
              <w:spacing w:before="120" w:after="120"/>
              <w:contextualSpacing/>
              <w:rPr>
                <w:rFonts w:cs="Arial"/>
                <w:sz w:val="22"/>
                <w:szCs w:val="22"/>
              </w:rPr>
            </w:pPr>
            <w:r w:rsidRPr="00463688">
              <w:rPr>
                <w:rFonts w:cs="Arial"/>
                <w:b/>
                <w:sz w:val="22"/>
                <w:szCs w:val="22"/>
              </w:rPr>
              <w:lastRenderedPageBreak/>
              <w:t xml:space="preserve">Identification &amp; </w:t>
            </w:r>
            <w:r>
              <w:rPr>
                <w:rFonts w:cs="Arial"/>
                <w:b/>
                <w:sz w:val="22"/>
                <w:szCs w:val="22"/>
              </w:rPr>
              <w:t>m</w:t>
            </w:r>
            <w:r w:rsidRPr="00463688">
              <w:rPr>
                <w:rFonts w:cs="Arial"/>
                <w:b/>
                <w:sz w:val="22"/>
                <w:szCs w:val="22"/>
              </w:rPr>
              <w:t xml:space="preserve">anagement of </w:t>
            </w:r>
            <w:r>
              <w:rPr>
                <w:rFonts w:cs="Arial"/>
                <w:b/>
                <w:sz w:val="22"/>
                <w:szCs w:val="22"/>
              </w:rPr>
              <w:t>a</w:t>
            </w:r>
            <w:r w:rsidRPr="00463688">
              <w:rPr>
                <w:rFonts w:cs="Arial"/>
                <w:b/>
                <w:sz w:val="22"/>
                <w:szCs w:val="22"/>
              </w:rPr>
              <w:t xml:space="preserve">dverse </w:t>
            </w:r>
            <w:r>
              <w:rPr>
                <w:rFonts w:cs="Arial"/>
                <w:b/>
                <w:sz w:val="22"/>
                <w:szCs w:val="22"/>
              </w:rPr>
              <w:t>r</w:t>
            </w:r>
            <w:r w:rsidRPr="00463688">
              <w:rPr>
                <w:rFonts w:cs="Arial"/>
                <w:b/>
                <w:sz w:val="22"/>
                <w:szCs w:val="22"/>
              </w:rPr>
              <w:t>eactions</w:t>
            </w:r>
          </w:p>
          <w:p w:rsidR="003B465B" w:rsidRPr="00E14201" w:rsidRDefault="003B465B" w:rsidP="003B465B">
            <w:pPr>
              <w:spacing w:before="120" w:after="120"/>
              <w:contextualSpacing/>
              <w:rPr>
                <w:rFonts w:cs="Arial"/>
                <w:b/>
                <w:color w:val="FF0000"/>
                <w:sz w:val="22"/>
                <w:szCs w:val="22"/>
              </w:rPr>
            </w:pPr>
            <w:r w:rsidRPr="003B465B">
              <w:rPr>
                <w:rFonts w:cs="Arial"/>
                <w:sz w:val="22"/>
                <w:szCs w:val="22"/>
              </w:rPr>
              <w:t>(continued)</w:t>
            </w:r>
          </w:p>
        </w:tc>
        <w:tc>
          <w:tcPr>
            <w:tcW w:w="7133" w:type="dxa"/>
            <w:tcBorders>
              <w:bottom w:val="single" w:sz="4" w:space="0" w:color="auto"/>
            </w:tcBorders>
          </w:tcPr>
          <w:p w:rsidR="0070098A" w:rsidRPr="0098560D" w:rsidRDefault="0070098A" w:rsidP="00F11E9E">
            <w:pPr>
              <w:spacing w:before="120" w:after="120"/>
              <w:ind w:right="62"/>
              <w:rPr>
                <w:rFonts w:cs="Arial"/>
                <w:sz w:val="22"/>
                <w:szCs w:val="22"/>
              </w:rPr>
            </w:pPr>
            <w:r w:rsidRPr="0098560D">
              <w:rPr>
                <w:rFonts w:cs="Arial"/>
                <w:sz w:val="22"/>
                <w:szCs w:val="22"/>
              </w:rPr>
              <w:lastRenderedPageBreak/>
              <w:t>Pain, swelling or redness at the injection site, low grade fever, malaise, shivering, fatigue, headache, myalgia and arthralgia are among the commonly reported symptoms after intramuscular vaccination. A small painless nodule (induration) may also form at the injection site. These symptoms usually disappear within one to two days without treatment.</w:t>
            </w:r>
          </w:p>
          <w:p w:rsidR="0070098A" w:rsidRPr="0098560D" w:rsidRDefault="0070098A" w:rsidP="00BE1835">
            <w:pPr>
              <w:ind w:right="64"/>
              <w:rPr>
                <w:rFonts w:cs="Arial"/>
                <w:sz w:val="22"/>
                <w:szCs w:val="22"/>
              </w:rPr>
            </w:pPr>
            <w:r w:rsidRPr="0098560D">
              <w:rPr>
                <w:rFonts w:cs="Arial"/>
                <w:sz w:val="22"/>
                <w:szCs w:val="22"/>
              </w:rPr>
              <w:t>Immediate reactions such as urticaria, angio-oedema, bronchos</w:t>
            </w:r>
            <w:r w:rsidR="00F11E9E" w:rsidRPr="0098560D">
              <w:rPr>
                <w:rFonts w:cs="Arial"/>
                <w:sz w:val="22"/>
                <w:szCs w:val="22"/>
              </w:rPr>
              <w:t>pasm and anaphylaxis can occur.</w:t>
            </w:r>
          </w:p>
          <w:p w:rsidR="00BE7E7B" w:rsidRPr="0098560D" w:rsidRDefault="00BE7E7B" w:rsidP="00BE7E7B">
            <w:pPr>
              <w:spacing w:before="120" w:after="120"/>
              <w:ind w:right="62"/>
              <w:rPr>
                <w:sz w:val="22"/>
                <w:szCs w:val="22"/>
              </w:rPr>
            </w:pPr>
            <w:r w:rsidRPr="0098560D">
              <w:rPr>
                <w:sz w:val="22"/>
                <w:szCs w:val="22"/>
              </w:rPr>
              <w:t>A higher incidence of mild post-immunisation reactions has been reported with aTIV compared to non-adjuvanted influenza vaccines.</w:t>
            </w:r>
          </w:p>
          <w:p w:rsidR="00BE7E7B" w:rsidRPr="0098560D" w:rsidRDefault="00BE7E7B" w:rsidP="00BE7E7B">
            <w:pPr>
              <w:overflowPunct/>
              <w:spacing w:before="120" w:after="120"/>
              <w:textAlignment w:val="auto"/>
              <w:rPr>
                <w:sz w:val="22"/>
                <w:szCs w:val="22"/>
              </w:rPr>
            </w:pPr>
            <w:r w:rsidRPr="0098560D">
              <w:rPr>
                <w:sz w:val="22"/>
                <w:szCs w:val="22"/>
              </w:rPr>
              <w:t xml:space="preserve">The frequency of injection site pain and systemic reactions may be higher in individuals vaccinated concomitantly with inactivated influenza vaccine and </w:t>
            </w:r>
            <w:r w:rsidR="0098560D" w:rsidRPr="0098560D">
              <w:rPr>
                <w:sz w:val="22"/>
                <w:szCs w:val="22"/>
              </w:rPr>
              <w:t>pneumococcal polysaccharide vaccine (</w:t>
            </w:r>
            <w:r w:rsidRPr="0098560D">
              <w:rPr>
                <w:sz w:val="22"/>
                <w:szCs w:val="22"/>
              </w:rPr>
              <w:t>PPV23</w:t>
            </w:r>
            <w:r w:rsidR="0098560D" w:rsidRPr="0098560D">
              <w:rPr>
                <w:sz w:val="22"/>
                <w:szCs w:val="22"/>
              </w:rPr>
              <w:t>)</w:t>
            </w:r>
            <w:r w:rsidRPr="0098560D">
              <w:rPr>
                <w:sz w:val="22"/>
                <w:szCs w:val="22"/>
              </w:rPr>
              <w:t xml:space="preserve"> compared to vaccination with influenza vaccine alone and similar to </w:t>
            </w:r>
            <w:r w:rsidRPr="0098560D">
              <w:rPr>
                <w:sz w:val="22"/>
                <w:szCs w:val="22"/>
              </w:rPr>
              <w:lastRenderedPageBreak/>
              <w:t>that observed with PPV23 vaccination alone. Influenza vaccine and PPV23 may be administered at the same visit.</w:t>
            </w:r>
          </w:p>
          <w:p w:rsidR="00EB4085" w:rsidRPr="0098560D" w:rsidRDefault="001968CC" w:rsidP="003B465B">
            <w:pPr>
              <w:spacing w:before="120" w:after="120"/>
              <w:ind w:right="34"/>
              <w:rPr>
                <w:rFonts w:cs="Arial"/>
                <w:sz w:val="22"/>
                <w:szCs w:val="22"/>
              </w:rPr>
            </w:pPr>
            <w:r w:rsidRPr="0098560D">
              <w:rPr>
                <w:rFonts w:cs="Arial"/>
                <w:sz w:val="22"/>
                <w:szCs w:val="22"/>
              </w:rPr>
              <w:t>A detailed list of adverse reactions associated with</w:t>
            </w:r>
            <w:r w:rsidR="00513D8D" w:rsidRPr="0098560D">
              <w:rPr>
                <w:rFonts w:cs="Arial"/>
                <w:sz w:val="22"/>
                <w:szCs w:val="22"/>
              </w:rPr>
              <w:t xml:space="preserve"> inactivated influenza vaccine</w:t>
            </w:r>
            <w:r w:rsidR="00463688" w:rsidRPr="0098560D">
              <w:rPr>
                <w:rFonts w:cs="Arial"/>
                <w:sz w:val="22"/>
                <w:szCs w:val="22"/>
              </w:rPr>
              <w:t xml:space="preserve"> </w:t>
            </w:r>
            <w:r w:rsidRPr="0098560D">
              <w:rPr>
                <w:rFonts w:cs="Arial"/>
                <w:sz w:val="22"/>
                <w:szCs w:val="22"/>
              </w:rPr>
              <w:t xml:space="preserve">is available in the </w:t>
            </w:r>
            <w:r w:rsidR="004206C5" w:rsidRPr="0098560D">
              <w:rPr>
                <w:rFonts w:cs="Arial"/>
                <w:sz w:val="22"/>
                <w:szCs w:val="22"/>
              </w:rPr>
              <w:t>SPC</w:t>
            </w:r>
            <w:r w:rsidRPr="0098560D">
              <w:rPr>
                <w:rFonts w:cs="Arial"/>
                <w:sz w:val="22"/>
                <w:szCs w:val="22"/>
              </w:rPr>
              <w:t xml:space="preserve"> for </w:t>
            </w:r>
            <w:r w:rsidR="0096086F" w:rsidRPr="0098560D">
              <w:rPr>
                <w:rFonts w:cs="Arial"/>
                <w:sz w:val="22"/>
                <w:szCs w:val="22"/>
              </w:rPr>
              <w:t xml:space="preserve">each </w:t>
            </w:r>
            <w:r w:rsidRPr="0098560D">
              <w:rPr>
                <w:rFonts w:cs="Arial"/>
                <w:sz w:val="22"/>
                <w:szCs w:val="22"/>
              </w:rPr>
              <w:t xml:space="preserve">vaccine, which </w:t>
            </w:r>
            <w:r w:rsidR="0096086F" w:rsidRPr="0098560D">
              <w:rPr>
                <w:rFonts w:cs="Arial"/>
                <w:sz w:val="22"/>
                <w:szCs w:val="22"/>
              </w:rPr>
              <w:t>are</w:t>
            </w:r>
            <w:r w:rsidRPr="0098560D">
              <w:rPr>
                <w:rFonts w:cs="Arial"/>
                <w:sz w:val="22"/>
                <w:szCs w:val="22"/>
              </w:rPr>
              <w:t xml:space="preserve"> available from the </w:t>
            </w:r>
            <w:r w:rsidR="002B1970" w:rsidRPr="0098560D">
              <w:rPr>
                <w:rFonts w:cs="Arial"/>
                <w:sz w:val="22"/>
                <w:szCs w:val="22"/>
              </w:rPr>
              <w:t xml:space="preserve">electronic Medicines Compendium </w:t>
            </w:r>
            <w:r w:rsidRPr="0098560D">
              <w:rPr>
                <w:rFonts w:cs="Arial"/>
                <w:sz w:val="22"/>
                <w:szCs w:val="22"/>
              </w:rPr>
              <w:t>website:</w:t>
            </w:r>
            <w:r w:rsidR="00F11E9E" w:rsidRPr="0098560D">
              <w:rPr>
                <w:rFonts w:cs="Arial"/>
                <w:sz w:val="22"/>
                <w:szCs w:val="22"/>
              </w:rPr>
              <w:t xml:space="preserve"> </w:t>
            </w:r>
            <w:hyperlink r:id="rId37" w:history="1">
              <w:r w:rsidR="00463688" w:rsidRPr="0098560D">
                <w:rPr>
                  <w:rStyle w:val="Hyperlink"/>
                  <w:sz w:val="22"/>
                  <w:szCs w:val="22"/>
                </w:rPr>
                <w:t>www.medicines.org.uk</w:t>
              </w:r>
            </w:hyperlink>
            <w:r w:rsidR="00463688" w:rsidRPr="0098560D">
              <w:rPr>
                <w:rFonts w:cs="Arial"/>
                <w:sz w:val="22"/>
                <w:szCs w:val="22"/>
              </w:rPr>
              <w:t xml:space="preserve"> </w:t>
            </w:r>
          </w:p>
        </w:tc>
      </w:tr>
      <w:tr w:rsidR="00EB4085" w:rsidRPr="00E14201" w:rsidTr="00B32ECD">
        <w:tc>
          <w:tcPr>
            <w:tcW w:w="2790" w:type="dxa"/>
            <w:tcBorders>
              <w:bottom w:val="single" w:sz="4" w:space="0" w:color="auto"/>
            </w:tcBorders>
          </w:tcPr>
          <w:p w:rsidR="00EB4085" w:rsidRPr="00577582" w:rsidRDefault="00EB4085" w:rsidP="006F4906">
            <w:pPr>
              <w:spacing w:before="120" w:after="120"/>
              <w:rPr>
                <w:rFonts w:cs="Arial"/>
                <w:b/>
                <w:sz w:val="22"/>
                <w:szCs w:val="22"/>
              </w:rPr>
            </w:pPr>
            <w:r w:rsidRPr="00577582">
              <w:rPr>
                <w:rFonts w:cs="Arial"/>
                <w:b/>
                <w:sz w:val="22"/>
                <w:szCs w:val="22"/>
              </w:rPr>
              <w:lastRenderedPageBreak/>
              <w:t xml:space="preserve">Reporting procedure of </w:t>
            </w:r>
            <w:r w:rsidR="004172C7">
              <w:rPr>
                <w:rFonts w:cs="Arial"/>
                <w:b/>
                <w:sz w:val="22"/>
                <w:szCs w:val="22"/>
              </w:rPr>
              <w:t>a</w:t>
            </w:r>
            <w:r w:rsidRPr="00577582">
              <w:rPr>
                <w:rFonts w:cs="Arial"/>
                <w:b/>
                <w:sz w:val="22"/>
                <w:szCs w:val="22"/>
              </w:rPr>
              <w:t xml:space="preserve">dverse </w:t>
            </w:r>
            <w:r w:rsidR="004172C7">
              <w:rPr>
                <w:rFonts w:cs="Arial"/>
                <w:b/>
                <w:sz w:val="22"/>
                <w:szCs w:val="22"/>
              </w:rPr>
              <w:t>r</w:t>
            </w:r>
            <w:r w:rsidRPr="00577582">
              <w:rPr>
                <w:rFonts w:cs="Arial"/>
                <w:b/>
                <w:sz w:val="22"/>
                <w:szCs w:val="22"/>
              </w:rPr>
              <w:t>eactions</w:t>
            </w:r>
          </w:p>
        </w:tc>
        <w:tc>
          <w:tcPr>
            <w:tcW w:w="7133" w:type="dxa"/>
            <w:tcBorders>
              <w:bottom w:val="single" w:sz="4" w:space="0" w:color="auto"/>
            </w:tcBorders>
          </w:tcPr>
          <w:p w:rsidR="001968CC" w:rsidRPr="00AC6CB7" w:rsidRDefault="00E17B7A" w:rsidP="00BE1835">
            <w:pPr>
              <w:pStyle w:val="TableParagraph"/>
              <w:spacing w:before="120" w:after="120"/>
              <w:rPr>
                <w:rFonts w:ascii="Arial" w:hAnsi="Arial" w:cs="Arial"/>
              </w:rPr>
            </w:pPr>
            <w:r w:rsidRPr="00AC6CB7">
              <w:rPr>
                <w:rFonts w:ascii="Arial" w:eastAsia="Arial" w:hAnsi="Arial" w:cs="Arial"/>
              </w:rPr>
              <w:t>H</w:t>
            </w:r>
            <w:r w:rsidR="001968CC" w:rsidRPr="00AC6CB7">
              <w:rPr>
                <w:rFonts w:ascii="Arial" w:eastAsia="Arial" w:hAnsi="Arial" w:cs="Arial"/>
              </w:rPr>
              <w:t>ealthcare</w:t>
            </w:r>
            <w:r w:rsidR="001968CC" w:rsidRPr="00AC6CB7">
              <w:rPr>
                <w:rFonts w:ascii="Arial" w:eastAsia="Arial" w:hAnsi="Arial" w:cs="Arial"/>
                <w:spacing w:val="26"/>
              </w:rPr>
              <w:t xml:space="preserve"> </w:t>
            </w:r>
            <w:r w:rsidR="001968CC" w:rsidRPr="00AC6CB7">
              <w:rPr>
                <w:rFonts w:ascii="Arial" w:eastAsia="Arial" w:hAnsi="Arial" w:cs="Arial"/>
              </w:rPr>
              <w:t>professionals</w:t>
            </w:r>
            <w:r w:rsidR="001968CC" w:rsidRPr="00AC6CB7">
              <w:rPr>
                <w:rFonts w:ascii="Arial" w:eastAsia="Arial" w:hAnsi="Arial" w:cs="Arial"/>
                <w:spacing w:val="24"/>
              </w:rPr>
              <w:t xml:space="preserve"> </w:t>
            </w:r>
            <w:r w:rsidR="001968CC" w:rsidRPr="00AC6CB7">
              <w:rPr>
                <w:rFonts w:ascii="Arial" w:eastAsia="Arial" w:hAnsi="Arial" w:cs="Arial"/>
              </w:rPr>
              <w:t>and</w:t>
            </w:r>
            <w:r w:rsidR="001968CC" w:rsidRPr="00AC6CB7">
              <w:rPr>
                <w:rFonts w:ascii="Arial" w:eastAsia="Arial" w:hAnsi="Arial" w:cs="Arial"/>
                <w:spacing w:val="14"/>
              </w:rPr>
              <w:t xml:space="preserve"> </w:t>
            </w:r>
            <w:r w:rsidR="00BE7E7B">
              <w:rPr>
                <w:rFonts w:ascii="Arial" w:eastAsia="Arial" w:hAnsi="Arial" w:cs="Arial"/>
              </w:rPr>
              <w:t>individual</w:t>
            </w:r>
            <w:r w:rsidR="00BE7E7B" w:rsidRPr="00AC6CB7">
              <w:rPr>
                <w:rFonts w:ascii="Arial" w:eastAsia="Arial" w:hAnsi="Arial" w:cs="Arial"/>
              </w:rPr>
              <w:t>s</w:t>
            </w:r>
            <w:r w:rsidR="001E01B9" w:rsidRPr="00AC6CB7">
              <w:rPr>
                <w:rFonts w:ascii="Arial" w:eastAsia="Arial" w:hAnsi="Arial" w:cs="Arial"/>
              </w:rPr>
              <w:t>/</w:t>
            </w:r>
            <w:r w:rsidR="001968CC" w:rsidRPr="00AC6CB7">
              <w:rPr>
                <w:rFonts w:ascii="Arial" w:eastAsia="Arial" w:hAnsi="Arial" w:cs="Arial"/>
              </w:rPr>
              <w:t>carers are</w:t>
            </w:r>
            <w:r w:rsidR="001968CC" w:rsidRPr="00AC6CB7">
              <w:rPr>
                <w:rFonts w:ascii="Arial" w:eastAsia="Arial" w:hAnsi="Arial" w:cs="Arial"/>
                <w:spacing w:val="10"/>
              </w:rPr>
              <w:t xml:space="preserve"> </w:t>
            </w:r>
            <w:r w:rsidR="001968CC" w:rsidRPr="00AC6CB7">
              <w:rPr>
                <w:rFonts w:ascii="Arial" w:eastAsia="Arial" w:hAnsi="Arial" w:cs="Arial"/>
              </w:rPr>
              <w:t>encouraged</w:t>
            </w:r>
            <w:r w:rsidR="001968CC" w:rsidRPr="00AC6CB7">
              <w:rPr>
                <w:rFonts w:ascii="Arial" w:eastAsia="Arial" w:hAnsi="Arial" w:cs="Arial"/>
                <w:spacing w:val="25"/>
              </w:rPr>
              <w:t xml:space="preserve"> </w:t>
            </w:r>
            <w:r w:rsidR="001968CC" w:rsidRPr="00AC6CB7">
              <w:rPr>
                <w:rFonts w:ascii="Arial" w:eastAsia="Arial" w:hAnsi="Arial" w:cs="Arial"/>
              </w:rPr>
              <w:t>to</w:t>
            </w:r>
            <w:r w:rsidR="001968CC" w:rsidRPr="00AC6CB7">
              <w:rPr>
                <w:rFonts w:ascii="Arial" w:eastAsia="Arial" w:hAnsi="Arial" w:cs="Arial"/>
                <w:spacing w:val="21"/>
              </w:rPr>
              <w:t xml:space="preserve"> </w:t>
            </w:r>
            <w:r w:rsidR="001968CC" w:rsidRPr="00AC6CB7">
              <w:rPr>
                <w:rFonts w:ascii="Arial" w:eastAsia="Arial" w:hAnsi="Arial" w:cs="Arial"/>
              </w:rPr>
              <w:t>report</w:t>
            </w:r>
            <w:r w:rsidR="001968CC" w:rsidRPr="00AC6CB7">
              <w:rPr>
                <w:rFonts w:ascii="Arial" w:eastAsia="Arial" w:hAnsi="Arial" w:cs="Arial"/>
                <w:spacing w:val="13"/>
              </w:rPr>
              <w:t xml:space="preserve"> </w:t>
            </w:r>
            <w:r w:rsidR="001968CC" w:rsidRPr="00AC6CB7">
              <w:rPr>
                <w:rFonts w:ascii="Arial" w:eastAsia="Arial" w:hAnsi="Arial" w:cs="Arial"/>
              </w:rPr>
              <w:t>suspected</w:t>
            </w:r>
            <w:r w:rsidR="001968CC" w:rsidRPr="00AC6CB7">
              <w:rPr>
                <w:rFonts w:ascii="Arial" w:eastAsia="Arial" w:hAnsi="Arial" w:cs="Arial"/>
                <w:spacing w:val="18"/>
              </w:rPr>
              <w:t xml:space="preserve"> </w:t>
            </w:r>
            <w:r w:rsidR="001968CC" w:rsidRPr="00AC6CB7">
              <w:rPr>
                <w:rFonts w:ascii="Arial" w:eastAsia="Arial" w:hAnsi="Arial" w:cs="Arial"/>
              </w:rPr>
              <w:t>adverse</w:t>
            </w:r>
            <w:r w:rsidR="001968CC" w:rsidRPr="00AC6CB7">
              <w:rPr>
                <w:rFonts w:ascii="Arial" w:eastAsia="Arial" w:hAnsi="Arial" w:cs="Arial"/>
                <w:spacing w:val="29"/>
              </w:rPr>
              <w:t xml:space="preserve"> </w:t>
            </w:r>
            <w:r w:rsidR="001968CC" w:rsidRPr="00AC6CB7">
              <w:rPr>
                <w:rFonts w:ascii="Arial" w:eastAsia="Arial" w:hAnsi="Arial" w:cs="Arial"/>
              </w:rPr>
              <w:t>reactions</w:t>
            </w:r>
            <w:r w:rsidR="001968CC" w:rsidRPr="00AC6CB7">
              <w:rPr>
                <w:rFonts w:ascii="Arial" w:eastAsia="Arial" w:hAnsi="Arial" w:cs="Arial"/>
                <w:spacing w:val="10"/>
              </w:rPr>
              <w:t xml:space="preserve"> </w:t>
            </w:r>
            <w:r w:rsidR="001968CC" w:rsidRPr="00AC6CB7">
              <w:rPr>
                <w:rFonts w:ascii="Arial" w:eastAsia="Arial" w:hAnsi="Arial" w:cs="Arial"/>
              </w:rPr>
              <w:t>to</w:t>
            </w:r>
            <w:r w:rsidR="001968CC" w:rsidRPr="00AC6CB7">
              <w:rPr>
                <w:rFonts w:ascii="Arial" w:eastAsia="Arial" w:hAnsi="Arial" w:cs="Arial"/>
                <w:spacing w:val="14"/>
              </w:rPr>
              <w:t xml:space="preserve"> </w:t>
            </w:r>
            <w:r w:rsidR="001968CC" w:rsidRPr="00AC6CB7">
              <w:rPr>
                <w:rFonts w:ascii="Arial" w:eastAsia="Arial" w:hAnsi="Arial" w:cs="Arial"/>
              </w:rPr>
              <w:t>the</w:t>
            </w:r>
            <w:r w:rsidR="001968CC" w:rsidRPr="00AC6CB7">
              <w:rPr>
                <w:rFonts w:ascii="Arial" w:eastAsia="Arial" w:hAnsi="Arial" w:cs="Arial"/>
                <w:w w:val="98"/>
              </w:rPr>
              <w:t xml:space="preserve"> </w:t>
            </w:r>
            <w:r w:rsidR="001968CC" w:rsidRPr="00AC6CB7">
              <w:rPr>
                <w:rFonts w:ascii="Arial" w:eastAsia="Arial" w:hAnsi="Arial" w:cs="Arial"/>
              </w:rPr>
              <w:t>Medicines</w:t>
            </w:r>
            <w:r w:rsidR="001968CC" w:rsidRPr="00AC6CB7">
              <w:rPr>
                <w:rFonts w:ascii="Arial" w:eastAsia="Arial" w:hAnsi="Arial" w:cs="Arial"/>
                <w:spacing w:val="22"/>
              </w:rPr>
              <w:t xml:space="preserve"> </w:t>
            </w:r>
            <w:r w:rsidR="001968CC" w:rsidRPr="00AC6CB7">
              <w:rPr>
                <w:rFonts w:ascii="Arial" w:eastAsia="Arial" w:hAnsi="Arial" w:cs="Arial"/>
              </w:rPr>
              <w:t>and</w:t>
            </w:r>
            <w:r w:rsidR="001968CC" w:rsidRPr="00AC6CB7">
              <w:rPr>
                <w:rFonts w:ascii="Arial" w:eastAsia="Arial" w:hAnsi="Arial" w:cs="Arial"/>
                <w:spacing w:val="19"/>
              </w:rPr>
              <w:t xml:space="preserve"> </w:t>
            </w:r>
            <w:r w:rsidR="001968CC" w:rsidRPr="00AC6CB7">
              <w:rPr>
                <w:rFonts w:ascii="Arial" w:eastAsia="Arial" w:hAnsi="Arial" w:cs="Arial"/>
              </w:rPr>
              <w:t>Healthcare</w:t>
            </w:r>
            <w:r w:rsidR="001968CC" w:rsidRPr="00AC6CB7">
              <w:rPr>
                <w:rFonts w:ascii="Arial" w:eastAsia="Arial" w:hAnsi="Arial" w:cs="Arial"/>
                <w:spacing w:val="18"/>
              </w:rPr>
              <w:t xml:space="preserve"> </w:t>
            </w:r>
            <w:r w:rsidR="001968CC" w:rsidRPr="00AC6CB7">
              <w:rPr>
                <w:rFonts w:ascii="Arial" w:eastAsia="Arial" w:hAnsi="Arial" w:cs="Arial"/>
              </w:rPr>
              <w:t>products</w:t>
            </w:r>
            <w:r w:rsidR="001968CC" w:rsidRPr="00AC6CB7">
              <w:rPr>
                <w:rFonts w:ascii="Arial" w:eastAsia="Arial" w:hAnsi="Arial" w:cs="Arial"/>
                <w:spacing w:val="23"/>
              </w:rPr>
              <w:t xml:space="preserve"> </w:t>
            </w:r>
            <w:r w:rsidR="001968CC" w:rsidRPr="00AC6CB7">
              <w:rPr>
                <w:rFonts w:ascii="Arial" w:eastAsia="Arial" w:hAnsi="Arial" w:cs="Arial"/>
              </w:rPr>
              <w:t>Regulatory</w:t>
            </w:r>
            <w:r w:rsidR="001968CC" w:rsidRPr="00AC6CB7">
              <w:rPr>
                <w:rFonts w:ascii="Arial" w:eastAsia="Arial" w:hAnsi="Arial" w:cs="Arial"/>
                <w:spacing w:val="7"/>
              </w:rPr>
              <w:t xml:space="preserve"> </w:t>
            </w:r>
            <w:r w:rsidR="001968CC" w:rsidRPr="00AC6CB7">
              <w:rPr>
                <w:rFonts w:ascii="Arial" w:eastAsia="Arial" w:hAnsi="Arial" w:cs="Arial"/>
              </w:rPr>
              <w:t>Agency</w:t>
            </w:r>
            <w:r w:rsidR="001968CC" w:rsidRPr="00AC6CB7">
              <w:rPr>
                <w:rFonts w:ascii="Arial" w:eastAsia="Arial" w:hAnsi="Arial" w:cs="Arial"/>
                <w:spacing w:val="38"/>
              </w:rPr>
              <w:t xml:space="preserve"> </w:t>
            </w:r>
            <w:r w:rsidR="001968CC" w:rsidRPr="00AC6CB7">
              <w:rPr>
                <w:rFonts w:ascii="Arial" w:eastAsia="Arial" w:hAnsi="Arial" w:cs="Arial"/>
              </w:rPr>
              <w:t>(MHRA)</w:t>
            </w:r>
            <w:r w:rsidR="001968CC" w:rsidRPr="00AC6CB7">
              <w:rPr>
                <w:rFonts w:ascii="Arial" w:eastAsia="Arial" w:hAnsi="Arial" w:cs="Arial"/>
                <w:w w:val="101"/>
              </w:rPr>
              <w:t xml:space="preserve"> </w:t>
            </w:r>
            <w:r w:rsidR="001968CC" w:rsidRPr="00AC6CB7">
              <w:rPr>
                <w:rFonts w:ascii="Arial" w:eastAsia="Arial" w:hAnsi="Arial" w:cs="Arial"/>
              </w:rPr>
              <w:t>using</w:t>
            </w:r>
            <w:r w:rsidR="001968CC" w:rsidRPr="00AC6CB7">
              <w:rPr>
                <w:rFonts w:ascii="Arial" w:eastAsia="Arial" w:hAnsi="Arial" w:cs="Arial"/>
                <w:spacing w:val="9"/>
              </w:rPr>
              <w:t xml:space="preserve"> </w:t>
            </w:r>
            <w:r w:rsidR="001968CC" w:rsidRPr="00AC6CB7">
              <w:rPr>
                <w:rFonts w:ascii="Arial" w:eastAsia="Arial" w:hAnsi="Arial" w:cs="Arial"/>
              </w:rPr>
              <w:t>the</w:t>
            </w:r>
            <w:r w:rsidR="001968CC" w:rsidRPr="00AC6CB7">
              <w:rPr>
                <w:rFonts w:ascii="Arial" w:eastAsia="Arial" w:hAnsi="Arial" w:cs="Arial"/>
                <w:spacing w:val="11"/>
              </w:rPr>
              <w:t xml:space="preserve"> </w:t>
            </w:r>
            <w:r w:rsidR="001968CC" w:rsidRPr="00AC6CB7">
              <w:rPr>
                <w:rFonts w:ascii="Arial" w:eastAsia="Arial" w:hAnsi="Arial" w:cs="Arial"/>
              </w:rPr>
              <w:t>Yellow</w:t>
            </w:r>
            <w:r w:rsidR="001968CC" w:rsidRPr="00AC6CB7">
              <w:rPr>
                <w:rFonts w:ascii="Arial" w:eastAsia="Arial" w:hAnsi="Arial" w:cs="Arial"/>
                <w:spacing w:val="28"/>
              </w:rPr>
              <w:t xml:space="preserve"> </w:t>
            </w:r>
            <w:r w:rsidR="001968CC" w:rsidRPr="00AC6CB7">
              <w:rPr>
                <w:rFonts w:ascii="Arial" w:eastAsia="Arial" w:hAnsi="Arial" w:cs="Arial"/>
              </w:rPr>
              <w:t>Card</w:t>
            </w:r>
            <w:r w:rsidR="001968CC" w:rsidRPr="00AC6CB7">
              <w:rPr>
                <w:rFonts w:ascii="Arial" w:eastAsia="Arial" w:hAnsi="Arial" w:cs="Arial"/>
                <w:spacing w:val="16"/>
              </w:rPr>
              <w:t xml:space="preserve"> </w:t>
            </w:r>
            <w:r w:rsidR="001968CC" w:rsidRPr="00AC6CB7">
              <w:rPr>
                <w:rFonts w:ascii="Arial" w:eastAsia="Arial" w:hAnsi="Arial" w:cs="Arial"/>
              </w:rPr>
              <w:t>reporting</w:t>
            </w:r>
            <w:r w:rsidR="001968CC" w:rsidRPr="00AC6CB7">
              <w:rPr>
                <w:rFonts w:ascii="Arial" w:eastAsia="Arial" w:hAnsi="Arial" w:cs="Arial"/>
                <w:spacing w:val="12"/>
              </w:rPr>
              <w:t xml:space="preserve"> </w:t>
            </w:r>
            <w:r w:rsidR="001968CC" w:rsidRPr="00AC6CB7">
              <w:rPr>
                <w:rFonts w:ascii="Arial" w:eastAsia="Arial" w:hAnsi="Arial" w:cs="Arial"/>
              </w:rPr>
              <w:t>scheme</w:t>
            </w:r>
            <w:r w:rsidR="001968CC" w:rsidRPr="00AC6CB7">
              <w:rPr>
                <w:rFonts w:ascii="Arial" w:eastAsia="Arial" w:hAnsi="Arial" w:cs="Arial"/>
                <w:spacing w:val="16"/>
              </w:rPr>
              <w:t xml:space="preserve"> </w:t>
            </w:r>
            <w:r w:rsidR="001968CC" w:rsidRPr="00AC6CB7">
              <w:rPr>
                <w:rFonts w:ascii="Arial" w:eastAsia="Arial" w:hAnsi="Arial" w:cs="Arial"/>
              </w:rPr>
              <w:t xml:space="preserve">on: </w:t>
            </w:r>
            <w:hyperlink r:id="rId38" w:history="1">
              <w:r w:rsidR="00577582" w:rsidRPr="00E046A4">
                <w:rPr>
                  <w:rStyle w:val="Hyperlink"/>
                  <w:rFonts w:ascii="Arial" w:eastAsia="Times New Roman" w:hAnsi="Arial"/>
                  <w:lang w:val="en-GB" w:eastAsia="en-GB"/>
                </w:rPr>
                <w:t>http://yellowcard.mhra.gov.uk</w:t>
              </w:r>
            </w:hyperlink>
            <w:r w:rsidR="00577582" w:rsidRPr="00AC6CB7">
              <w:rPr>
                <w:rFonts w:ascii="Arial" w:eastAsia="Arial" w:hAnsi="Arial" w:cs="Arial"/>
              </w:rPr>
              <w:t xml:space="preserve"> </w:t>
            </w:r>
          </w:p>
          <w:p w:rsidR="00BE7E7B" w:rsidRPr="00AC6CB7" w:rsidRDefault="00BE7E7B" w:rsidP="00BE7E7B">
            <w:pPr>
              <w:pStyle w:val="TableParagraph"/>
              <w:spacing w:before="120" w:after="120"/>
              <w:rPr>
                <w:rFonts w:ascii="Arial" w:hAnsi="Arial" w:cs="Arial"/>
              </w:rPr>
            </w:pPr>
            <w:r w:rsidRPr="002131F4">
              <w:rPr>
                <w:rFonts w:ascii="Arial" w:eastAsia="Arial" w:hAnsi="Arial" w:cs="Arial"/>
              </w:rPr>
              <w:t>QIVs are black triangle (including GSK’s Fluarix</w:t>
            </w:r>
            <w:r w:rsidRPr="002131F4">
              <w:rPr>
                <w:rFonts w:ascii="Arial" w:eastAsia="Arial" w:hAnsi="Arial" w:cs="Arial"/>
                <w:vertAlign w:val="superscript"/>
              </w:rPr>
              <w:t>®</w:t>
            </w:r>
            <w:r w:rsidRPr="002131F4">
              <w:rPr>
                <w:rFonts w:ascii="Arial" w:eastAsia="Arial" w:hAnsi="Arial" w:cs="Arial"/>
              </w:rPr>
              <w:t xml:space="preserve"> Tetra▼ and MASTA, Mylan (BGP Products) and Sanofi Pasteur supplied QIV).</w:t>
            </w:r>
            <w:r w:rsidRPr="00DE6557">
              <w:rPr>
                <w:rFonts w:ascii="Arial" w:eastAsia="Arial" w:hAnsi="Arial" w:cs="Arial"/>
              </w:rPr>
              <w:t xml:space="preserve"> Therefore</w:t>
            </w:r>
            <w:r w:rsidRPr="00AC6CB7">
              <w:rPr>
                <w:rFonts w:ascii="Arial" w:hAnsi="Arial" w:cs="Arial"/>
              </w:rPr>
              <w:t xml:space="preserve">, </w:t>
            </w:r>
            <w:r w:rsidRPr="003734AD">
              <w:rPr>
                <w:rFonts w:ascii="Arial" w:hAnsi="Arial" w:cs="Arial"/>
              </w:rPr>
              <w:t>any suspected</w:t>
            </w:r>
            <w:r w:rsidRPr="00AC6CB7">
              <w:rPr>
                <w:rFonts w:ascii="Arial" w:hAnsi="Arial" w:cs="Arial"/>
              </w:rPr>
              <w:t xml:space="preserve"> adverse reactions should be reported via the Yellow Card Scheme</w:t>
            </w:r>
            <w:r>
              <w:rPr>
                <w:rFonts w:ascii="Arial" w:hAnsi="Arial" w:cs="Arial"/>
              </w:rPr>
              <w:t>.</w:t>
            </w:r>
          </w:p>
          <w:p w:rsidR="00EB4085" w:rsidRPr="00AC6CB7" w:rsidRDefault="00E17B7A" w:rsidP="00E17B7A">
            <w:pPr>
              <w:pStyle w:val="TableParagraph"/>
              <w:spacing w:before="120" w:after="120"/>
              <w:rPr>
                <w:rFonts w:ascii="Arial" w:hAnsi="Arial" w:cs="Arial"/>
                <w:b/>
                <w:color w:val="FF0000"/>
              </w:rPr>
            </w:pPr>
            <w:r w:rsidRPr="00AC6CB7">
              <w:rPr>
                <w:rFonts w:ascii="Arial" w:hAnsi="Arial" w:cs="Arial"/>
              </w:rPr>
              <w:t xml:space="preserve">Any adverse reaction to a vaccine should be </w:t>
            </w:r>
            <w:r w:rsidR="001968CC" w:rsidRPr="00AC6CB7">
              <w:rPr>
                <w:rFonts w:ascii="Arial" w:eastAsia="Arial" w:hAnsi="Arial" w:cs="Arial"/>
              </w:rPr>
              <w:t xml:space="preserve">documented in </w:t>
            </w:r>
            <w:r w:rsidR="00577582" w:rsidRPr="00AC6CB7">
              <w:rPr>
                <w:rFonts w:ascii="Arial" w:eastAsia="Arial" w:hAnsi="Arial" w:cs="Arial"/>
              </w:rPr>
              <w:t xml:space="preserve">the </w:t>
            </w:r>
            <w:r w:rsidRPr="00AC6CB7">
              <w:rPr>
                <w:rFonts w:ascii="Arial" w:eastAsia="Arial" w:hAnsi="Arial" w:cs="Arial"/>
              </w:rPr>
              <w:t>individual</w:t>
            </w:r>
            <w:r w:rsidR="001968CC" w:rsidRPr="00AC6CB7">
              <w:rPr>
                <w:rFonts w:ascii="Arial" w:eastAsia="Arial" w:hAnsi="Arial" w:cs="Arial"/>
              </w:rPr>
              <w:t>’s record</w:t>
            </w:r>
            <w:r w:rsidR="00B805D0" w:rsidRPr="00AC6CB7">
              <w:rPr>
                <w:rFonts w:ascii="Arial" w:eastAsia="Arial" w:hAnsi="Arial" w:cs="Arial"/>
              </w:rPr>
              <w:t xml:space="preserve"> and t</w:t>
            </w:r>
            <w:r w:rsidR="00577582" w:rsidRPr="00AC6CB7">
              <w:rPr>
                <w:rFonts w:ascii="Arial" w:eastAsia="Arial" w:hAnsi="Arial" w:cs="Arial"/>
              </w:rPr>
              <w:t xml:space="preserve">he </w:t>
            </w:r>
            <w:r w:rsidRPr="00AC6CB7">
              <w:rPr>
                <w:rFonts w:ascii="Arial" w:eastAsia="Arial" w:hAnsi="Arial" w:cs="Arial"/>
              </w:rPr>
              <w:t>individual</w:t>
            </w:r>
            <w:r w:rsidR="001968CC" w:rsidRPr="00AC6CB7">
              <w:rPr>
                <w:rFonts w:ascii="Arial" w:eastAsia="Arial" w:hAnsi="Arial" w:cs="Arial"/>
              </w:rPr>
              <w:t>’s GP should be informed.</w:t>
            </w:r>
          </w:p>
        </w:tc>
      </w:tr>
      <w:tr w:rsidR="001E01B9" w:rsidRPr="00E14201" w:rsidTr="00B32ECD">
        <w:tc>
          <w:tcPr>
            <w:tcW w:w="2790" w:type="dxa"/>
            <w:tcBorders>
              <w:bottom w:val="single" w:sz="4" w:space="0" w:color="auto"/>
            </w:tcBorders>
          </w:tcPr>
          <w:p w:rsidR="00EB4085" w:rsidRPr="00E14201" w:rsidRDefault="00480AF8" w:rsidP="007E045E">
            <w:pPr>
              <w:pStyle w:val="Header"/>
              <w:tabs>
                <w:tab w:val="clear" w:pos="4153"/>
                <w:tab w:val="clear" w:pos="8306"/>
              </w:tabs>
              <w:spacing w:before="120" w:after="120"/>
              <w:rPr>
                <w:rFonts w:ascii="Arial" w:hAnsi="Arial" w:cs="Arial"/>
                <w:b/>
                <w:color w:val="FF0000"/>
                <w:sz w:val="22"/>
                <w:szCs w:val="22"/>
              </w:rPr>
            </w:pPr>
            <w:r w:rsidRPr="00E14201">
              <w:rPr>
                <w:color w:val="FF0000"/>
              </w:rPr>
              <w:br w:type="page"/>
            </w:r>
            <w:r w:rsidR="002545E8" w:rsidRPr="00463688">
              <w:rPr>
                <w:rFonts w:ascii="Arial" w:hAnsi="Arial" w:cs="Arial"/>
                <w:b/>
                <w:sz w:val="22"/>
                <w:szCs w:val="22"/>
              </w:rPr>
              <w:t>Written information to be given to patient or carer</w:t>
            </w:r>
          </w:p>
        </w:tc>
        <w:tc>
          <w:tcPr>
            <w:tcW w:w="7133" w:type="dxa"/>
            <w:tcBorders>
              <w:bottom w:val="single" w:sz="4" w:space="0" w:color="auto"/>
            </w:tcBorders>
          </w:tcPr>
          <w:p w:rsidR="00EC348D" w:rsidRPr="00AC6CB7" w:rsidRDefault="00476C41" w:rsidP="00EB5536">
            <w:pPr>
              <w:pStyle w:val="TableParagraph"/>
              <w:spacing w:before="120" w:after="120"/>
              <w:ind w:right="89"/>
              <w:rPr>
                <w:rFonts w:ascii="Arial" w:eastAsia="Arial" w:hAnsi="Arial" w:cs="Arial"/>
              </w:rPr>
            </w:pPr>
            <w:r>
              <w:rPr>
                <w:rFonts w:ascii="Arial" w:eastAsia="Arial" w:hAnsi="Arial" w:cs="Arial"/>
              </w:rPr>
              <w:t>Offer</w:t>
            </w:r>
            <w:r w:rsidR="00157FB4" w:rsidRPr="00AC6CB7">
              <w:rPr>
                <w:rFonts w:ascii="Arial" w:eastAsia="Arial" w:hAnsi="Arial" w:cs="Arial"/>
              </w:rPr>
              <w:t xml:space="preserve"> </w:t>
            </w:r>
            <w:r w:rsidR="00D018F3">
              <w:rPr>
                <w:rFonts w:ascii="Arial" w:eastAsia="Arial" w:hAnsi="Arial" w:cs="Arial"/>
              </w:rPr>
              <w:t xml:space="preserve">the </w:t>
            </w:r>
            <w:r w:rsidR="00157FB4" w:rsidRPr="00AC6CB7">
              <w:rPr>
                <w:rFonts w:ascii="Arial" w:eastAsia="Arial" w:hAnsi="Arial" w:cs="Arial"/>
              </w:rPr>
              <w:t>marketing authorisation holder's patient information leaflet (PIL) provided with the vaccine</w:t>
            </w:r>
            <w:r w:rsidR="00E17B7A" w:rsidRPr="00AC6CB7">
              <w:rPr>
                <w:rFonts w:ascii="Arial" w:eastAsia="Arial" w:hAnsi="Arial" w:cs="Arial"/>
              </w:rPr>
              <w:t>.</w:t>
            </w:r>
          </w:p>
        </w:tc>
      </w:tr>
      <w:tr w:rsidR="001E01B9" w:rsidRPr="00E14201" w:rsidTr="00B32EC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90" w:type="dxa"/>
            <w:tcBorders>
              <w:top w:val="single" w:sz="4" w:space="0" w:color="auto"/>
            </w:tcBorders>
          </w:tcPr>
          <w:p w:rsidR="002545E8" w:rsidRDefault="002545E8" w:rsidP="006F4906">
            <w:pPr>
              <w:pStyle w:val="Header"/>
              <w:tabs>
                <w:tab w:val="clear" w:pos="4153"/>
                <w:tab w:val="clear" w:pos="8306"/>
              </w:tabs>
              <w:spacing w:before="120" w:after="120"/>
              <w:rPr>
                <w:rFonts w:ascii="Arial" w:hAnsi="Arial" w:cs="Arial"/>
                <w:b/>
                <w:sz w:val="22"/>
                <w:szCs w:val="22"/>
              </w:rPr>
            </w:pPr>
            <w:r w:rsidRPr="0025304B">
              <w:rPr>
                <w:rFonts w:ascii="Arial" w:hAnsi="Arial" w:cs="Arial"/>
                <w:b/>
                <w:sz w:val="22"/>
                <w:szCs w:val="22"/>
              </w:rPr>
              <w:t>Patient advice /</w:t>
            </w:r>
            <w:r w:rsidR="00143D7C">
              <w:rPr>
                <w:rFonts w:ascii="Arial" w:hAnsi="Arial" w:cs="Arial"/>
                <w:b/>
                <w:sz w:val="22"/>
                <w:szCs w:val="22"/>
              </w:rPr>
              <w:t xml:space="preserve"> </w:t>
            </w:r>
            <w:r w:rsidR="004172C7">
              <w:rPr>
                <w:rFonts w:ascii="Arial" w:hAnsi="Arial" w:cs="Arial"/>
                <w:b/>
                <w:sz w:val="22"/>
                <w:szCs w:val="22"/>
              </w:rPr>
              <w:t>f</w:t>
            </w:r>
            <w:r w:rsidRPr="0025304B">
              <w:rPr>
                <w:rFonts w:ascii="Arial" w:hAnsi="Arial" w:cs="Arial"/>
                <w:b/>
                <w:sz w:val="22"/>
                <w:szCs w:val="22"/>
              </w:rPr>
              <w:t>ollow up treatment</w:t>
            </w:r>
          </w:p>
          <w:p w:rsidR="00A7717D" w:rsidRDefault="00A7717D" w:rsidP="006F4906">
            <w:pPr>
              <w:pStyle w:val="Header"/>
              <w:tabs>
                <w:tab w:val="clear" w:pos="4153"/>
                <w:tab w:val="clear" w:pos="8306"/>
              </w:tabs>
              <w:spacing w:before="120" w:after="120"/>
              <w:rPr>
                <w:rFonts w:ascii="Arial" w:hAnsi="Arial" w:cs="Arial"/>
                <w:b/>
                <w:sz w:val="22"/>
                <w:szCs w:val="22"/>
              </w:rPr>
            </w:pPr>
          </w:p>
          <w:p w:rsidR="0085574B" w:rsidRDefault="0085574B" w:rsidP="00A7717D">
            <w:pPr>
              <w:pStyle w:val="Header"/>
              <w:tabs>
                <w:tab w:val="clear" w:pos="4153"/>
                <w:tab w:val="clear" w:pos="8306"/>
              </w:tabs>
              <w:spacing w:before="120" w:after="120"/>
              <w:contextualSpacing/>
              <w:rPr>
                <w:rFonts w:ascii="Arial" w:hAnsi="Arial" w:cs="Arial"/>
                <w:sz w:val="22"/>
                <w:szCs w:val="22"/>
              </w:rPr>
            </w:pPr>
          </w:p>
          <w:p w:rsidR="00A7717D" w:rsidRPr="00A7717D" w:rsidRDefault="00A7717D" w:rsidP="00A7717D">
            <w:pPr>
              <w:pStyle w:val="Header"/>
              <w:tabs>
                <w:tab w:val="clear" w:pos="4153"/>
                <w:tab w:val="clear" w:pos="8306"/>
              </w:tabs>
              <w:spacing w:before="120" w:after="120"/>
              <w:contextualSpacing/>
              <w:rPr>
                <w:rFonts w:ascii="Arial" w:hAnsi="Arial" w:cs="Arial"/>
                <w:color w:val="FF0000"/>
                <w:sz w:val="22"/>
                <w:szCs w:val="22"/>
              </w:rPr>
            </w:pPr>
          </w:p>
        </w:tc>
        <w:tc>
          <w:tcPr>
            <w:tcW w:w="7133" w:type="dxa"/>
            <w:tcBorders>
              <w:top w:val="single" w:sz="4" w:space="0" w:color="auto"/>
            </w:tcBorders>
          </w:tcPr>
          <w:p w:rsidR="00EB5536" w:rsidRDefault="00BE7E7B" w:rsidP="00D83ED5">
            <w:pPr>
              <w:pStyle w:val="Header"/>
              <w:tabs>
                <w:tab w:val="left" w:pos="720"/>
              </w:tabs>
              <w:spacing w:before="120" w:after="120"/>
              <w:rPr>
                <w:rFonts w:ascii="Arial" w:eastAsia="Arial" w:hAnsi="Arial" w:cs="Arial"/>
                <w:sz w:val="22"/>
                <w:szCs w:val="22"/>
                <w:lang w:val="en-US" w:eastAsia="en-US"/>
              </w:rPr>
            </w:pPr>
            <w:r>
              <w:rPr>
                <w:rFonts w:ascii="Arial" w:eastAsia="Arial" w:hAnsi="Arial" w:cs="Arial"/>
                <w:sz w:val="22"/>
                <w:szCs w:val="22"/>
                <w:lang w:val="en-US" w:eastAsia="en-US"/>
              </w:rPr>
              <w:t>Individuals</w:t>
            </w:r>
            <w:r w:rsidRPr="00FB4EF5">
              <w:rPr>
                <w:rFonts w:ascii="Arial" w:eastAsia="Arial" w:hAnsi="Arial" w:cs="Arial"/>
                <w:sz w:val="22"/>
                <w:szCs w:val="22"/>
                <w:lang w:val="en-US" w:eastAsia="en-US"/>
              </w:rPr>
              <w:t xml:space="preserve"> </w:t>
            </w:r>
            <w:r w:rsidR="00F33CB5" w:rsidRPr="00FB4EF5">
              <w:rPr>
                <w:rFonts w:ascii="Arial" w:eastAsia="Arial" w:hAnsi="Arial" w:cs="Arial"/>
                <w:sz w:val="22"/>
                <w:szCs w:val="22"/>
                <w:lang w:val="en-US" w:eastAsia="en-US"/>
              </w:rPr>
              <w:t>should be advised regarding adverse reactions to vaccination and reassured that the inactivated vaccine cannot cause influenza. However the vaccine will not provide protection for about 14 days and does not protect against other respiratory viruses that often circulate during the flu season.</w:t>
            </w:r>
          </w:p>
          <w:p w:rsidR="0082763D" w:rsidRPr="00387F49" w:rsidRDefault="0082763D" w:rsidP="00387F49">
            <w:pPr>
              <w:pStyle w:val="Default"/>
              <w:rPr>
                <w:rFonts w:eastAsiaTheme="minorHAnsi"/>
                <w:sz w:val="23"/>
                <w:szCs w:val="23"/>
                <w:lang w:eastAsia="en-US"/>
              </w:rPr>
            </w:pPr>
            <w:r w:rsidRPr="0075244F">
              <w:rPr>
                <w:sz w:val="22"/>
                <w:szCs w:val="22"/>
              </w:rPr>
              <w:t xml:space="preserve">Immunosuppressed individuals should be advised that they may not make a full immune response to the vaccine. Therefore, consideration should be given to the </w:t>
            </w:r>
            <w:r w:rsidR="00C22853" w:rsidRPr="00C22853">
              <w:rPr>
                <w:rFonts w:eastAsiaTheme="minorHAnsi"/>
                <w:sz w:val="23"/>
                <w:szCs w:val="23"/>
                <w:lang w:eastAsia="en-US"/>
              </w:rPr>
              <w:t>vaccination of household contacts o</w:t>
            </w:r>
            <w:r w:rsidR="004F3EA9">
              <w:rPr>
                <w:rFonts w:eastAsiaTheme="minorHAnsi"/>
                <w:sz w:val="23"/>
                <w:szCs w:val="23"/>
                <w:lang w:eastAsia="en-US"/>
              </w:rPr>
              <w:t>f immunocompromised individuals.</w:t>
            </w:r>
          </w:p>
          <w:p w:rsidR="00C43C9D" w:rsidRPr="00AC6CB7" w:rsidRDefault="00C43C9D" w:rsidP="00D83ED5">
            <w:pPr>
              <w:pStyle w:val="TableParagraph"/>
              <w:spacing w:before="120" w:after="120"/>
              <w:rPr>
                <w:rFonts w:ascii="Arial" w:eastAsia="Arial" w:hAnsi="Arial" w:cs="Arial"/>
              </w:rPr>
            </w:pPr>
            <w:r w:rsidRPr="00AC6CB7">
              <w:rPr>
                <w:rFonts w:ascii="Arial" w:eastAsia="Arial" w:hAnsi="Arial" w:cs="Arial"/>
              </w:rPr>
              <w:t xml:space="preserve">Inform </w:t>
            </w:r>
            <w:r w:rsidR="008610C3">
              <w:rPr>
                <w:rFonts w:ascii="Arial" w:eastAsia="Arial" w:hAnsi="Arial" w:cs="Arial"/>
              </w:rPr>
              <w:t xml:space="preserve">the </w:t>
            </w:r>
            <w:r w:rsidR="00BE7E7B">
              <w:rPr>
                <w:rFonts w:ascii="Arial" w:eastAsia="Arial" w:hAnsi="Arial" w:cs="Arial"/>
              </w:rPr>
              <w:t>individual</w:t>
            </w:r>
            <w:r w:rsidR="0025304B" w:rsidRPr="00AC6CB7">
              <w:rPr>
                <w:rFonts w:ascii="Arial" w:eastAsia="Arial" w:hAnsi="Arial" w:cs="Arial"/>
              </w:rPr>
              <w:t>/carer</w:t>
            </w:r>
            <w:r w:rsidR="0025304B" w:rsidRPr="00AC6CB7">
              <w:rPr>
                <w:rFonts w:ascii="Arial" w:eastAsia="Arial" w:hAnsi="Arial" w:cs="Arial"/>
                <w:spacing w:val="12"/>
              </w:rPr>
              <w:t xml:space="preserve"> </w:t>
            </w:r>
            <w:r w:rsidRPr="00AC6CB7">
              <w:rPr>
                <w:rFonts w:ascii="Arial" w:eastAsia="Arial" w:hAnsi="Arial" w:cs="Arial"/>
              </w:rPr>
              <w:t>of possible side effects and their management.</w:t>
            </w:r>
            <w:r w:rsidR="00680485" w:rsidRPr="00AC6CB7">
              <w:rPr>
                <w:rFonts w:ascii="Arial" w:eastAsia="Arial" w:hAnsi="Arial" w:cs="Arial"/>
              </w:rPr>
              <w:t xml:space="preserve"> </w:t>
            </w:r>
          </w:p>
          <w:p w:rsidR="00C43C9D" w:rsidRPr="00AC6CB7" w:rsidRDefault="00C43C9D" w:rsidP="00D83ED5">
            <w:pPr>
              <w:pStyle w:val="TableParagraph"/>
              <w:spacing w:before="120" w:after="120"/>
              <w:rPr>
                <w:rFonts w:ascii="Arial" w:eastAsia="Arial" w:hAnsi="Arial" w:cs="Arial"/>
              </w:rPr>
            </w:pPr>
            <w:r w:rsidRPr="00AC6CB7">
              <w:rPr>
                <w:rFonts w:ascii="Arial" w:eastAsia="Arial" w:hAnsi="Arial" w:cs="Arial"/>
              </w:rPr>
              <w:t>The</w:t>
            </w:r>
            <w:r w:rsidRPr="00AC6CB7">
              <w:rPr>
                <w:rFonts w:ascii="Arial" w:eastAsia="Arial" w:hAnsi="Arial" w:cs="Arial"/>
                <w:spacing w:val="23"/>
              </w:rPr>
              <w:t xml:space="preserve"> </w:t>
            </w:r>
            <w:r w:rsidR="00BE7E7B">
              <w:rPr>
                <w:rFonts w:ascii="Arial" w:eastAsia="Arial" w:hAnsi="Arial" w:cs="Arial"/>
              </w:rPr>
              <w:t>individuals</w:t>
            </w:r>
            <w:r w:rsidR="0025304B" w:rsidRPr="00AC6CB7">
              <w:rPr>
                <w:rFonts w:ascii="Arial" w:eastAsia="Arial" w:hAnsi="Arial" w:cs="Arial"/>
              </w:rPr>
              <w:t>/</w:t>
            </w:r>
            <w:r w:rsidRPr="00AC6CB7">
              <w:rPr>
                <w:rFonts w:ascii="Arial" w:eastAsia="Arial" w:hAnsi="Arial" w:cs="Arial"/>
              </w:rPr>
              <w:t>carer</w:t>
            </w:r>
            <w:r w:rsidRPr="00AC6CB7">
              <w:rPr>
                <w:rFonts w:ascii="Arial" w:eastAsia="Arial" w:hAnsi="Arial" w:cs="Arial"/>
                <w:spacing w:val="12"/>
              </w:rPr>
              <w:t xml:space="preserve"> </w:t>
            </w:r>
            <w:r w:rsidRPr="00AC6CB7">
              <w:rPr>
                <w:rFonts w:ascii="Arial" w:eastAsia="Arial" w:hAnsi="Arial" w:cs="Arial"/>
              </w:rPr>
              <w:t>should</w:t>
            </w:r>
            <w:r w:rsidRPr="00AC6CB7">
              <w:rPr>
                <w:rFonts w:ascii="Arial" w:eastAsia="Arial" w:hAnsi="Arial" w:cs="Arial"/>
                <w:spacing w:val="27"/>
              </w:rPr>
              <w:t xml:space="preserve"> </w:t>
            </w:r>
            <w:r w:rsidRPr="00AC6CB7">
              <w:rPr>
                <w:rFonts w:ascii="Arial" w:eastAsia="Arial" w:hAnsi="Arial" w:cs="Arial"/>
              </w:rPr>
              <w:t>be</w:t>
            </w:r>
            <w:r w:rsidRPr="00AC6CB7">
              <w:rPr>
                <w:rFonts w:ascii="Arial" w:eastAsia="Arial" w:hAnsi="Arial" w:cs="Arial"/>
                <w:spacing w:val="10"/>
              </w:rPr>
              <w:t xml:space="preserve"> </w:t>
            </w:r>
            <w:r w:rsidRPr="00AC6CB7">
              <w:rPr>
                <w:rFonts w:ascii="Arial" w:eastAsia="Arial" w:hAnsi="Arial" w:cs="Arial"/>
              </w:rPr>
              <w:t>advised</w:t>
            </w:r>
            <w:r w:rsidR="002F49C3">
              <w:rPr>
                <w:rFonts w:ascii="Arial" w:eastAsia="Arial" w:hAnsi="Arial" w:cs="Arial"/>
              </w:rPr>
              <w:t xml:space="preserve"> when</w:t>
            </w:r>
            <w:r w:rsidRPr="00AC6CB7">
              <w:rPr>
                <w:rFonts w:ascii="Arial" w:eastAsia="Arial" w:hAnsi="Arial" w:cs="Arial"/>
                <w:w w:val="99"/>
              </w:rPr>
              <w:t xml:space="preserve"> </w:t>
            </w:r>
            <w:r w:rsidR="00EE1772">
              <w:rPr>
                <w:rFonts w:ascii="Arial" w:eastAsia="Arial" w:hAnsi="Arial" w:cs="Arial"/>
              </w:rPr>
              <w:t>and where</w:t>
            </w:r>
            <w:r w:rsidR="00EE1772" w:rsidRPr="00AC6CB7">
              <w:rPr>
                <w:rFonts w:ascii="Arial" w:eastAsia="Arial" w:hAnsi="Arial" w:cs="Arial"/>
                <w:w w:val="99"/>
              </w:rPr>
              <w:t xml:space="preserve"> </w:t>
            </w:r>
            <w:r w:rsidR="00EE1772" w:rsidRPr="00AC6CB7">
              <w:rPr>
                <w:rFonts w:ascii="Arial" w:eastAsia="Arial" w:hAnsi="Arial" w:cs="Arial"/>
              </w:rPr>
              <w:t>to</w:t>
            </w:r>
            <w:r w:rsidR="00EE1772" w:rsidRPr="00AC6CB7">
              <w:rPr>
                <w:rFonts w:ascii="Arial" w:eastAsia="Arial" w:hAnsi="Arial" w:cs="Arial"/>
                <w:spacing w:val="14"/>
              </w:rPr>
              <w:t xml:space="preserve"> </w:t>
            </w:r>
            <w:r w:rsidR="00EE1772" w:rsidRPr="00AC6CB7">
              <w:rPr>
                <w:rFonts w:ascii="Arial" w:eastAsia="Arial" w:hAnsi="Arial" w:cs="Arial"/>
              </w:rPr>
              <w:t>seek</w:t>
            </w:r>
            <w:r w:rsidR="00EE1772" w:rsidRPr="00AC6CB7">
              <w:rPr>
                <w:rFonts w:ascii="Arial" w:eastAsia="Arial" w:hAnsi="Arial" w:cs="Arial"/>
                <w:spacing w:val="22"/>
              </w:rPr>
              <w:t xml:space="preserve"> </w:t>
            </w:r>
            <w:r w:rsidR="00EE1772">
              <w:rPr>
                <w:rFonts w:ascii="Arial" w:eastAsia="Arial" w:hAnsi="Arial" w:cs="Arial"/>
              </w:rPr>
              <w:t>appropriate</w:t>
            </w:r>
            <w:r w:rsidR="00EE1772" w:rsidRPr="00AC6CB7">
              <w:rPr>
                <w:rFonts w:ascii="Arial" w:eastAsia="Arial" w:hAnsi="Arial" w:cs="Arial"/>
                <w:spacing w:val="12"/>
              </w:rPr>
              <w:t xml:space="preserve"> </w:t>
            </w:r>
            <w:r w:rsidR="00EE1772" w:rsidRPr="00AC6CB7">
              <w:rPr>
                <w:rFonts w:ascii="Arial" w:eastAsia="Arial" w:hAnsi="Arial" w:cs="Arial"/>
              </w:rPr>
              <w:t>advice</w:t>
            </w:r>
            <w:r w:rsidR="00EE1772" w:rsidRPr="00AC6CB7">
              <w:rPr>
                <w:rFonts w:ascii="Arial" w:hAnsi="Arial" w:cs="Arial"/>
              </w:rPr>
              <w:t xml:space="preserve"> </w:t>
            </w:r>
            <w:r w:rsidRPr="00AC6CB7">
              <w:rPr>
                <w:rFonts w:ascii="Arial" w:hAnsi="Arial" w:cs="Arial"/>
              </w:rPr>
              <w:t>i</w:t>
            </w:r>
            <w:r w:rsidR="0025304B" w:rsidRPr="00AC6CB7">
              <w:rPr>
                <w:rFonts w:ascii="Arial" w:eastAsia="Arial" w:hAnsi="Arial" w:cs="Arial"/>
              </w:rPr>
              <w:t xml:space="preserve">n the event of an </w:t>
            </w:r>
            <w:r w:rsidRPr="00AC6CB7">
              <w:rPr>
                <w:rFonts w:ascii="Arial" w:eastAsia="Arial" w:hAnsi="Arial" w:cs="Arial"/>
              </w:rPr>
              <w:t>adverse reaction</w:t>
            </w:r>
            <w:r w:rsidR="00EB5536" w:rsidRPr="00AC6CB7">
              <w:rPr>
                <w:rFonts w:ascii="Arial" w:eastAsia="Arial" w:hAnsi="Arial" w:cs="Arial"/>
              </w:rPr>
              <w:t>.</w:t>
            </w:r>
          </w:p>
          <w:p w:rsidR="002545E8" w:rsidRPr="00AC6CB7" w:rsidRDefault="00C17926" w:rsidP="00D83ED5">
            <w:pPr>
              <w:spacing w:before="120" w:after="120"/>
              <w:rPr>
                <w:rFonts w:cs="Arial"/>
                <w:sz w:val="22"/>
                <w:szCs w:val="22"/>
              </w:rPr>
            </w:pPr>
            <w:r>
              <w:rPr>
                <w:rFonts w:cs="Arial"/>
                <w:sz w:val="22"/>
                <w:szCs w:val="22"/>
              </w:rPr>
              <w:t>A</w:t>
            </w:r>
            <w:r w:rsidR="001968CC" w:rsidRPr="00AC6CB7">
              <w:rPr>
                <w:rFonts w:cs="Arial"/>
                <w:sz w:val="22"/>
                <w:szCs w:val="22"/>
              </w:rPr>
              <w:t>dvise</w:t>
            </w:r>
            <w:r w:rsidR="008610C3">
              <w:rPr>
                <w:rFonts w:cs="Arial"/>
                <w:sz w:val="22"/>
                <w:szCs w:val="22"/>
              </w:rPr>
              <w:t xml:space="preserve"> the</w:t>
            </w:r>
            <w:r w:rsidR="001968CC" w:rsidRPr="00AC6CB7">
              <w:rPr>
                <w:rFonts w:cs="Arial"/>
                <w:sz w:val="22"/>
                <w:szCs w:val="22"/>
              </w:rPr>
              <w:t xml:space="preserve"> </w:t>
            </w:r>
            <w:r w:rsidR="00BE7E7B">
              <w:rPr>
                <w:rFonts w:eastAsia="Arial" w:cs="Arial"/>
                <w:sz w:val="22"/>
                <w:szCs w:val="22"/>
              </w:rPr>
              <w:t>individual</w:t>
            </w:r>
            <w:r w:rsidR="0025304B" w:rsidRPr="00AC6CB7">
              <w:rPr>
                <w:rFonts w:eastAsia="Arial" w:cs="Arial"/>
                <w:sz w:val="22"/>
                <w:szCs w:val="22"/>
              </w:rPr>
              <w:t>/carer</w:t>
            </w:r>
            <w:r w:rsidR="0025304B" w:rsidRPr="00AC6CB7">
              <w:rPr>
                <w:rFonts w:eastAsia="Arial" w:cs="Arial"/>
                <w:spacing w:val="12"/>
                <w:sz w:val="22"/>
                <w:szCs w:val="22"/>
              </w:rPr>
              <w:t xml:space="preserve"> </w:t>
            </w:r>
            <w:r w:rsidR="00EB5536" w:rsidRPr="00AC6CB7">
              <w:rPr>
                <w:rFonts w:cs="Arial"/>
                <w:sz w:val="22"/>
                <w:szCs w:val="22"/>
              </w:rPr>
              <w:t>when a</w:t>
            </w:r>
            <w:r w:rsidR="001968CC" w:rsidRPr="00AC6CB7">
              <w:rPr>
                <w:rFonts w:cs="Arial"/>
                <w:sz w:val="22"/>
                <w:szCs w:val="22"/>
              </w:rPr>
              <w:t xml:space="preserve"> subsequent </w:t>
            </w:r>
            <w:r w:rsidR="000E16AF" w:rsidRPr="00AC6CB7">
              <w:rPr>
                <w:rFonts w:cs="Arial"/>
                <w:sz w:val="22"/>
                <w:szCs w:val="22"/>
              </w:rPr>
              <w:t xml:space="preserve">vaccine </w:t>
            </w:r>
            <w:r w:rsidR="001968CC" w:rsidRPr="00AC6CB7">
              <w:rPr>
                <w:rFonts w:cs="Arial"/>
                <w:sz w:val="22"/>
                <w:szCs w:val="22"/>
              </w:rPr>
              <w:t>dose is due</w:t>
            </w:r>
            <w:r>
              <w:rPr>
                <w:rFonts w:cs="Arial"/>
                <w:sz w:val="22"/>
                <w:szCs w:val="22"/>
              </w:rPr>
              <w:t xml:space="preserve"> ie single immunisation for each annual influenza season.</w:t>
            </w:r>
          </w:p>
          <w:p w:rsidR="00C43C9D" w:rsidRPr="00AC6CB7" w:rsidRDefault="00D60408" w:rsidP="00BE7E7B">
            <w:pPr>
              <w:spacing w:before="120" w:after="120"/>
              <w:rPr>
                <w:rFonts w:cs="Arial"/>
                <w:color w:val="FF0000"/>
                <w:sz w:val="22"/>
                <w:szCs w:val="22"/>
              </w:rPr>
            </w:pPr>
            <w:r w:rsidRPr="00AC6CB7">
              <w:rPr>
                <w:rFonts w:cs="Arial"/>
                <w:sz w:val="22"/>
                <w:szCs w:val="22"/>
              </w:rPr>
              <w:t>When administration is postponed</w:t>
            </w:r>
            <w:r w:rsidR="005044DE">
              <w:rPr>
                <w:rFonts w:cs="Arial"/>
                <w:sz w:val="22"/>
                <w:szCs w:val="22"/>
              </w:rPr>
              <w:t>,</w:t>
            </w:r>
            <w:r w:rsidRPr="00AC6CB7">
              <w:rPr>
                <w:rFonts w:cs="Arial"/>
                <w:sz w:val="22"/>
                <w:szCs w:val="22"/>
              </w:rPr>
              <w:t xml:space="preserve"> advise the </w:t>
            </w:r>
            <w:r w:rsidR="00BE7E7B">
              <w:rPr>
                <w:rFonts w:eastAsia="Arial" w:cs="Arial"/>
                <w:sz w:val="22"/>
                <w:szCs w:val="22"/>
              </w:rPr>
              <w:t>individual</w:t>
            </w:r>
            <w:r w:rsidR="0025304B" w:rsidRPr="00AC6CB7">
              <w:rPr>
                <w:rFonts w:eastAsia="Arial" w:cs="Arial"/>
                <w:sz w:val="22"/>
                <w:szCs w:val="22"/>
              </w:rPr>
              <w:t>/carer</w:t>
            </w:r>
            <w:r w:rsidR="0069541C" w:rsidRPr="00AC6CB7">
              <w:rPr>
                <w:rFonts w:cs="Arial"/>
                <w:sz w:val="22"/>
                <w:szCs w:val="22"/>
              </w:rPr>
              <w:t xml:space="preserve"> when to return for vaccination.</w:t>
            </w:r>
          </w:p>
        </w:tc>
      </w:tr>
      <w:tr w:rsidR="001E01B9" w:rsidRPr="00E14201" w:rsidTr="00B32EC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90" w:type="dxa"/>
          </w:tcPr>
          <w:p w:rsidR="002545E8" w:rsidRDefault="00CF2543" w:rsidP="007E045E">
            <w:pPr>
              <w:spacing w:before="120" w:after="120"/>
              <w:rPr>
                <w:rFonts w:cs="Arial"/>
                <w:b/>
                <w:sz w:val="22"/>
                <w:szCs w:val="22"/>
              </w:rPr>
            </w:pPr>
            <w:r>
              <w:br w:type="page"/>
            </w:r>
            <w:r w:rsidR="002545E8" w:rsidRPr="0025304B">
              <w:rPr>
                <w:rFonts w:cs="Arial"/>
                <w:b/>
                <w:sz w:val="22"/>
                <w:szCs w:val="22"/>
              </w:rPr>
              <w:t xml:space="preserve">Special </w:t>
            </w:r>
            <w:r w:rsidR="004172C7">
              <w:rPr>
                <w:rFonts w:cs="Arial"/>
                <w:b/>
                <w:sz w:val="22"/>
                <w:szCs w:val="22"/>
              </w:rPr>
              <w:t>c</w:t>
            </w:r>
            <w:r w:rsidR="002545E8" w:rsidRPr="0025304B">
              <w:rPr>
                <w:rFonts w:cs="Arial"/>
                <w:b/>
                <w:sz w:val="22"/>
                <w:szCs w:val="22"/>
              </w:rPr>
              <w:t xml:space="preserve">onsiderations / </w:t>
            </w:r>
            <w:r w:rsidR="004172C7">
              <w:rPr>
                <w:rFonts w:cs="Arial"/>
                <w:b/>
                <w:sz w:val="22"/>
                <w:szCs w:val="22"/>
              </w:rPr>
              <w:t>a</w:t>
            </w:r>
            <w:r w:rsidR="002545E8" w:rsidRPr="0025304B">
              <w:rPr>
                <w:rFonts w:cs="Arial"/>
                <w:b/>
                <w:sz w:val="22"/>
                <w:szCs w:val="22"/>
              </w:rPr>
              <w:t xml:space="preserve">dditional </w:t>
            </w:r>
            <w:r w:rsidR="0052444F">
              <w:rPr>
                <w:rFonts w:cs="Arial"/>
                <w:b/>
                <w:sz w:val="22"/>
                <w:szCs w:val="22"/>
              </w:rPr>
              <w:t>i</w:t>
            </w:r>
            <w:r w:rsidR="002545E8" w:rsidRPr="0025304B">
              <w:rPr>
                <w:rFonts w:cs="Arial"/>
                <w:b/>
                <w:sz w:val="22"/>
                <w:szCs w:val="22"/>
              </w:rPr>
              <w:t>nformation</w:t>
            </w:r>
          </w:p>
          <w:p w:rsidR="008B374A" w:rsidRDefault="008B374A" w:rsidP="008B374A">
            <w:pPr>
              <w:spacing w:before="120" w:after="120"/>
              <w:contextualSpacing/>
              <w:rPr>
                <w:rFonts w:cs="Arial"/>
                <w:sz w:val="22"/>
                <w:szCs w:val="22"/>
              </w:rPr>
            </w:pPr>
          </w:p>
          <w:p w:rsidR="008B374A" w:rsidRDefault="008B374A" w:rsidP="008B374A">
            <w:pPr>
              <w:spacing w:before="120" w:after="120"/>
              <w:contextualSpacing/>
              <w:rPr>
                <w:rFonts w:cs="Arial"/>
                <w:sz w:val="22"/>
                <w:szCs w:val="22"/>
              </w:rPr>
            </w:pPr>
          </w:p>
          <w:p w:rsidR="008B374A" w:rsidRDefault="008B374A" w:rsidP="008B374A">
            <w:pPr>
              <w:spacing w:before="120" w:after="120"/>
              <w:contextualSpacing/>
              <w:rPr>
                <w:rFonts w:cs="Arial"/>
                <w:sz w:val="22"/>
                <w:szCs w:val="22"/>
              </w:rPr>
            </w:pPr>
          </w:p>
          <w:p w:rsidR="008B374A" w:rsidRDefault="008B374A" w:rsidP="008B374A">
            <w:pPr>
              <w:spacing w:before="120" w:after="120"/>
              <w:contextualSpacing/>
              <w:rPr>
                <w:rFonts w:cs="Arial"/>
                <w:sz w:val="22"/>
                <w:szCs w:val="22"/>
              </w:rPr>
            </w:pPr>
          </w:p>
          <w:p w:rsidR="008B374A" w:rsidRDefault="008B374A" w:rsidP="008B374A">
            <w:pPr>
              <w:spacing w:before="120" w:after="120"/>
              <w:contextualSpacing/>
              <w:rPr>
                <w:rFonts w:cs="Arial"/>
                <w:sz w:val="22"/>
                <w:szCs w:val="22"/>
              </w:rPr>
            </w:pPr>
          </w:p>
          <w:p w:rsidR="008B374A" w:rsidRDefault="008B374A" w:rsidP="008B374A">
            <w:pPr>
              <w:spacing w:before="120" w:after="120"/>
              <w:contextualSpacing/>
              <w:rPr>
                <w:rFonts w:cs="Arial"/>
                <w:sz w:val="22"/>
                <w:szCs w:val="22"/>
              </w:rPr>
            </w:pPr>
          </w:p>
          <w:p w:rsidR="008B374A" w:rsidRDefault="008B374A" w:rsidP="008B374A">
            <w:pPr>
              <w:spacing w:before="120" w:after="120"/>
              <w:contextualSpacing/>
              <w:rPr>
                <w:rFonts w:cs="Arial"/>
                <w:sz w:val="22"/>
                <w:szCs w:val="22"/>
              </w:rPr>
            </w:pPr>
          </w:p>
          <w:p w:rsidR="008B374A" w:rsidRDefault="008B374A" w:rsidP="008B374A">
            <w:pPr>
              <w:spacing w:before="120" w:after="120"/>
              <w:contextualSpacing/>
              <w:rPr>
                <w:rFonts w:cs="Arial"/>
                <w:sz w:val="22"/>
                <w:szCs w:val="22"/>
              </w:rPr>
            </w:pPr>
          </w:p>
          <w:p w:rsidR="008B374A" w:rsidRDefault="008B374A" w:rsidP="008B374A">
            <w:pPr>
              <w:spacing w:before="120" w:after="120"/>
              <w:contextualSpacing/>
              <w:rPr>
                <w:rFonts w:cs="Arial"/>
                <w:sz w:val="22"/>
                <w:szCs w:val="22"/>
              </w:rPr>
            </w:pPr>
          </w:p>
          <w:p w:rsidR="009C6F33" w:rsidRDefault="009C6F33" w:rsidP="008B374A">
            <w:pPr>
              <w:spacing w:before="120" w:after="120"/>
              <w:contextualSpacing/>
              <w:rPr>
                <w:rFonts w:cs="Arial"/>
                <w:sz w:val="22"/>
                <w:szCs w:val="22"/>
              </w:rPr>
            </w:pPr>
          </w:p>
          <w:p w:rsidR="009C6F33" w:rsidRDefault="009C6F33" w:rsidP="008B374A">
            <w:pPr>
              <w:spacing w:before="120" w:after="120"/>
              <w:contextualSpacing/>
              <w:rPr>
                <w:rFonts w:cs="Arial"/>
                <w:sz w:val="22"/>
                <w:szCs w:val="22"/>
              </w:rPr>
            </w:pPr>
          </w:p>
          <w:p w:rsidR="008B374A" w:rsidRPr="008B374A" w:rsidRDefault="008B374A" w:rsidP="008B374A">
            <w:pPr>
              <w:spacing w:before="120" w:after="120"/>
              <w:contextualSpacing/>
              <w:rPr>
                <w:rFonts w:cs="Arial"/>
                <w:sz w:val="22"/>
                <w:szCs w:val="22"/>
              </w:rPr>
            </w:pPr>
            <w:r w:rsidRPr="008B374A">
              <w:rPr>
                <w:rFonts w:cs="Arial"/>
                <w:sz w:val="22"/>
                <w:szCs w:val="22"/>
              </w:rPr>
              <w:t>Continued over page</w:t>
            </w:r>
          </w:p>
          <w:p w:rsidR="008B374A" w:rsidRDefault="008B374A" w:rsidP="008B374A">
            <w:pPr>
              <w:spacing w:before="120" w:after="120"/>
              <w:contextualSpacing/>
              <w:rPr>
                <w:rFonts w:cs="Arial"/>
                <w:b/>
                <w:sz w:val="22"/>
                <w:szCs w:val="22"/>
              </w:rPr>
            </w:pPr>
            <w:r w:rsidRPr="0025304B">
              <w:rPr>
                <w:rFonts w:cs="Arial"/>
                <w:b/>
                <w:sz w:val="22"/>
                <w:szCs w:val="22"/>
              </w:rPr>
              <w:lastRenderedPageBreak/>
              <w:t xml:space="preserve">Special </w:t>
            </w:r>
            <w:r>
              <w:rPr>
                <w:rFonts w:cs="Arial"/>
                <w:b/>
                <w:sz w:val="22"/>
                <w:szCs w:val="22"/>
              </w:rPr>
              <w:t>c</w:t>
            </w:r>
            <w:r w:rsidRPr="0025304B">
              <w:rPr>
                <w:rFonts w:cs="Arial"/>
                <w:b/>
                <w:sz w:val="22"/>
                <w:szCs w:val="22"/>
              </w:rPr>
              <w:t xml:space="preserve">onsiderations / </w:t>
            </w:r>
            <w:r>
              <w:rPr>
                <w:rFonts w:cs="Arial"/>
                <w:b/>
                <w:sz w:val="22"/>
                <w:szCs w:val="22"/>
              </w:rPr>
              <w:t>a</w:t>
            </w:r>
            <w:r w:rsidRPr="0025304B">
              <w:rPr>
                <w:rFonts w:cs="Arial"/>
                <w:b/>
                <w:sz w:val="22"/>
                <w:szCs w:val="22"/>
              </w:rPr>
              <w:t xml:space="preserve">dditional </w:t>
            </w:r>
            <w:r>
              <w:rPr>
                <w:rFonts w:cs="Arial"/>
                <w:b/>
                <w:sz w:val="22"/>
                <w:szCs w:val="22"/>
              </w:rPr>
              <w:t>i</w:t>
            </w:r>
            <w:r w:rsidRPr="0025304B">
              <w:rPr>
                <w:rFonts w:cs="Arial"/>
                <w:b/>
                <w:sz w:val="22"/>
                <w:szCs w:val="22"/>
              </w:rPr>
              <w:t>nformation</w:t>
            </w:r>
          </w:p>
          <w:p w:rsidR="008B374A" w:rsidRPr="008B374A" w:rsidRDefault="008B374A" w:rsidP="008B374A">
            <w:pPr>
              <w:spacing w:before="120" w:after="120"/>
              <w:contextualSpacing/>
              <w:rPr>
                <w:rFonts w:cs="Arial"/>
                <w:sz w:val="22"/>
                <w:szCs w:val="22"/>
              </w:rPr>
            </w:pPr>
            <w:r w:rsidRPr="008B374A">
              <w:rPr>
                <w:rFonts w:cs="Arial"/>
                <w:sz w:val="22"/>
                <w:szCs w:val="22"/>
              </w:rPr>
              <w:t>(continued)</w:t>
            </w:r>
          </w:p>
        </w:tc>
        <w:tc>
          <w:tcPr>
            <w:tcW w:w="7133" w:type="dxa"/>
          </w:tcPr>
          <w:p w:rsidR="004415DC" w:rsidRPr="00AC6CB7" w:rsidRDefault="00D018F3" w:rsidP="00B04F1D">
            <w:pPr>
              <w:pStyle w:val="Header"/>
              <w:tabs>
                <w:tab w:val="left" w:pos="720"/>
              </w:tabs>
              <w:spacing w:before="120" w:after="120"/>
              <w:rPr>
                <w:rFonts w:ascii="Arial" w:eastAsia="Arial" w:hAnsi="Arial" w:cs="Arial"/>
                <w:sz w:val="22"/>
                <w:szCs w:val="22"/>
              </w:rPr>
            </w:pPr>
            <w:r>
              <w:rPr>
                <w:rFonts w:ascii="Arial" w:eastAsia="Arial" w:hAnsi="Arial" w:cs="Arial"/>
                <w:sz w:val="22"/>
                <w:szCs w:val="22"/>
              </w:rPr>
              <w:lastRenderedPageBreak/>
              <w:t xml:space="preserve">The pharmacist </w:t>
            </w:r>
            <w:r w:rsidR="005044DE">
              <w:rPr>
                <w:rFonts w:ascii="Arial" w:eastAsia="Arial" w:hAnsi="Arial" w:cs="Arial"/>
                <w:sz w:val="22"/>
                <w:szCs w:val="22"/>
              </w:rPr>
              <w:t xml:space="preserve">should </w:t>
            </w:r>
            <w:r>
              <w:rPr>
                <w:rFonts w:ascii="Arial" w:eastAsia="Arial" w:hAnsi="Arial" w:cs="Arial"/>
                <w:sz w:val="22"/>
                <w:szCs w:val="22"/>
              </w:rPr>
              <w:t>have i</w:t>
            </w:r>
            <w:r w:rsidR="0025304B" w:rsidRPr="00AC6CB7">
              <w:rPr>
                <w:rFonts w:ascii="Arial" w:eastAsia="Arial" w:hAnsi="Arial" w:cs="Arial"/>
                <w:sz w:val="22"/>
                <w:szCs w:val="22"/>
              </w:rPr>
              <w:t>mmediate</w:t>
            </w:r>
            <w:r w:rsidR="0025304B" w:rsidRPr="00AC6CB7">
              <w:rPr>
                <w:rFonts w:ascii="Arial" w:eastAsia="Arial" w:hAnsi="Arial" w:cs="Arial"/>
                <w:spacing w:val="17"/>
                <w:sz w:val="22"/>
                <w:szCs w:val="22"/>
              </w:rPr>
              <w:t xml:space="preserve"> </w:t>
            </w:r>
            <w:r w:rsidR="0025304B" w:rsidRPr="00AC6CB7">
              <w:rPr>
                <w:rFonts w:ascii="Arial" w:eastAsia="Arial" w:hAnsi="Arial" w:cs="Arial"/>
                <w:sz w:val="22"/>
                <w:szCs w:val="22"/>
              </w:rPr>
              <w:t>access</w:t>
            </w:r>
            <w:r w:rsidR="0025304B" w:rsidRPr="00AC6CB7">
              <w:rPr>
                <w:rFonts w:ascii="Arial" w:eastAsia="Arial" w:hAnsi="Arial" w:cs="Arial"/>
                <w:spacing w:val="14"/>
                <w:sz w:val="22"/>
                <w:szCs w:val="22"/>
              </w:rPr>
              <w:t xml:space="preserve"> </w:t>
            </w:r>
            <w:r w:rsidR="0025304B" w:rsidRPr="00AC6CB7">
              <w:rPr>
                <w:rFonts w:ascii="Arial" w:eastAsia="Arial" w:hAnsi="Arial" w:cs="Arial"/>
                <w:sz w:val="22"/>
                <w:szCs w:val="22"/>
              </w:rPr>
              <w:t>to</w:t>
            </w:r>
            <w:r w:rsidR="0025304B" w:rsidRPr="00AC6CB7">
              <w:rPr>
                <w:rFonts w:ascii="Arial" w:eastAsia="Arial" w:hAnsi="Arial" w:cs="Arial"/>
                <w:spacing w:val="21"/>
                <w:sz w:val="22"/>
                <w:szCs w:val="22"/>
              </w:rPr>
              <w:t xml:space="preserve"> </w:t>
            </w:r>
            <w:r w:rsidR="0025304B" w:rsidRPr="00AC6CB7">
              <w:rPr>
                <w:rFonts w:ascii="Arial" w:eastAsia="Arial" w:hAnsi="Arial" w:cs="Arial"/>
                <w:sz w:val="22"/>
                <w:szCs w:val="22"/>
              </w:rPr>
              <w:t>adrenaline (epinephrine)</w:t>
            </w:r>
            <w:r w:rsidR="0025304B" w:rsidRPr="00AC6CB7">
              <w:rPr>
                <w:rFonts w:ascii="Arial" w:eastAsia="Arial" w:hAnsi="Arial" w:cs="Arial"/>
                <w:spacing w:val="21"/>
                <w:sz w:val="22"/>
                <w:szCs w:val="22"/>
              </w:rPr>
              <w:t xml:space="preserve"> </w:t>
            </w:r>
            <w:r w:rsidR="0025304B" w:rsidRPr="00AC6CB7">
              <w:rPr>
                <w:rFonts w:ascii="Arial" w:eastAsia="Arial" w:hAnsi="Arial" w:cs="Arial"/>
                <w:sz w:val="22"/>
                <w:szCs w:val="22"/>
              </w:rPr>
              <w:t>1</w:t>
            </w:r>
            <w:r w:rsidR="0025304B" w:rsidRPr="00AC6CB7">
              <w:rPr>
                <w:rFonts w:ascii="Arial" w:eastAsia="Arial" w:hAnsi="Arial" w:cs="Arial"/>
                <w:spacing w:val="-10"/>
                <w:sz w:val="22"/>
                <w:szCs w:val="22"/>
              </w:rPr>
              <w:t xml:space="preserve"> </w:t>
            </w:r>
            <w:r w:rsidR="0025304B" w:rsidRPr="00AC6CB7">
              <w:rPr>
                <w:rFonts w:ascii="Arial" w:eastAsia="Arial" w:hAnsi="Arial" w:cs="Arial"/>
                <w:sz w:val="22"/>
                <w:szCs w:val="22"/>
              </w:rPr>
              <w:t>in</w:t>
            </w:r>
            <w:r w:rsidR="0025304B" w:rsidRPr="00AC6CB7">
              <w:rPr>
                <w:rFonts w:ascii="Arial" w:eastAsia="Arial" w:hAnsi="Arial" w:cs="Arial"/>
                <w:spacing w:val="17"/>
                <w:sz w:val="22"/>
                <w:szCs w:val="22"/>
              </w:rPr>
              <w:t xml:space="preserve"> </w:t>
            </w:r>
            <w:r w:rsidR="0025304B" w:rsidRPr="00AC6CB7">
              <w:rPr>
                <w:rFonts w:ascii="Arial" w:eastAsia="Arial" w:hAnsi="Arial" w:cs="Arial"/>
                <w:sz w:val="22"/>
                <w:szCs w:val="22"/>
              </w:rPr>
              <w:t>1000</w:t>
            </w:r>
            <w:r w:rsidR="0025304B" w:rsidRPr="00AC6CB7">
              <w:rPr>
                <w:rFonts w:ascii="Arial" w:eastAsia="Arial" w:hAnsi="Arial" w:cs="Arial"/>
                <w:spacing w:val="11"/>
                <w:sz w:val="22"/>
                <w:szCs w:val="22"/>
              </w:rPr>
              <w:t xml:space="preserve"> </w:t>
            </w:r>
            <w:r w:rsidR="0025304B" w:rsidRPr="00AC6CB7">
              <w:rPr>
                <w:rFonts w:ascii="Arial" w:eastAsia="Arial" w:hAnsi="Arial" w:cs="Arial"/>
                <w:sz w:val="22"/>
                <w:szCs w:val="22"/>
              </w:rPr>
              <w:t>injection and access</w:t>
            </w:r>
            <w:r w:rsidR="0025304B" w:rsidRPr="00AC6CB7">
              <w:rPr>
                <w:rFonts w:ascii="Arial" w:eastAsia="Arial" w:hAnsi="Arial" w:cs="Arial"/>
                <w:spacing w:val="19"/>
                <w:sz w:val="22"/>
                <w:szCs w:val="22"/>
              </w:rPr>
              <w:t xml:space="preserve"> </w:t>
            </w:r>
            <w:r w:rsidR="0025304B" w:rsidRPr="00AC6CB7">
              <w:rPr>
                <w:rFonts w:ascii="Arial" w:eastAsia="Arial" w:hAnsi="Arial" w:cs="Arial"/>
                <w:sz w:val="22"/>
                <w:szCs w:val="22"/>
              </w:rPr>
              <w:t>to</w:t>
            </w:r>
            <w:r w:rsidR="0025304B" w:rsidRPr="00AC6CB7">
              <w:rPr>
                <w:rFonts w:ascii="Arial" w:eastAsia="Arial" w:hAnsi="Arial" w:cs="Arial"/>
                <w:spacing w:val="10"/>
                <w:sz w:val="22"/>
                <w:szCs w:val="22"/>
              </w:rPr>
              <w:t xml:space="preserve"> a </w:t>
            </w:r>
            <w:r w:rsidR="0025304B" w:rsidRPr="00AC6CB7">
              <w:rPr>
                <w:rFonts w:ascii="Arial" w:eastAsia="Arial" w:hAnsi="Arial" w:cs="Arial"/>
                <w:sz w:val="22"/>
                <w:szCs w:val="22"/>
              </w:rPr>
              <w:t>telephone</w:t>
            </w:r>
            <w:r>
              <w:rPr>
                <w:rFonts w:ascii="Arial" w:eastAsia="Arial" w:hAnsi="Arial" w:cs="Arial"/>
                <w:sz w:val="22"/>
                <w:szCs w:val="22"/>
              </w:rPr>
              <w:t xml:space="preserve"> at the time of vaccination.</w:t>
            </w:r>
          </w:p>
          <w:p w:rsidR="00B04A2D" w:rsidRDefault="00B04A2D" w:rsidP="00B04F1D">
            <w:pPr>
              <w:pStyle w:val="Header"/>
              <w:tabs>
                <w:tab w:val="left" w:pos="720"/>
              </w:tabs>
              <w:spacing w:before="120" w:after="120"/>
              <w:rPr>
                <w:rFonts w:ascii="Arial" w:eastAsiaTheme="minorHAnsi" w:hAnsi="Arial" w:cs="Arial"/>
                <w:sz w:val="22"/>
                <w:szCs w:val="22"/>
                <w:lang w:eastAsia="en-US"/>
              </w:rPr>
            </w:pPr>
            <w:r w:rsidRPr="00AC6CB7">
              <w:rPr>
                <w:rFonts w:ascii="Arial" w:eastAsiaTheme="minorHAnsi" w:hAnsi="Arial" w:cs="Arial"/>
                <w:sz w:val="22"/>
                <w:szCs w:val="22"/>
                <w:lang w:eastAsia="en-US"/>
              </w:rPr>
              <w:t xml:space="preserve">Minor illnesses without fever or systemic upset are not valid reasons to postpone immunisation. If an individual is acutely unwell, immunisation may be postponed until they have fully recovered. </w:t>
            </w:r>
          </w:p>
          <w:p w:rsidR="0098560D" w:rsidRPr="00E92545" w:rsidRDefault="0098560D" w:rsidP="0098560D">
            <w:pPr>
              <w:spacing w:before="120"/>
              <w:rPr>
                <w:rFonts w:eastAsiaTheme="minorHAnsi" w:cs="Arial"/>
                <w:sz w:val="22"/>
                <w:szCs w:val="22"/>
                <w:lang w:eastAsia="en-US"/>
              </w:rPr>
            </w:pPr>
            <w:r w:rsidRPr="00E92545">
              <w:rPr>
                <w:rFonts w:eastAsiaTheme="minorHAnsi" w:cs="Arial"/>
                <w:sz w:val="22"/>
                <w:szCs w:val="22"/>
                <w:lang w:eastAsia="en-US"/>
              </w:rPr>
              <w:t>The recommended vaccine in those aged 65 years and over is aTIV. QIV should not be offered to those aged 65 years and over, other than in exceptional circumstances. In the event that aTIV is not available, and is highly unlikely to become available, QIV may be offered as a second line option. Before offering the second line option, however, individuals should be sign-posted to other providers to access the recommended vaccine, as appropriate.</w:t>
            </w:r>
          </w:p>
          <w:p w:rsidR="0098560D" w:rsidRPr="00E92545" w:rsidRDefault="0098560D" w:rsidP="0098560D">
            <w:pPr>
              <w:spacing w:before="120" w:after="120"/>
              <w:rPr>
                <w:rFonts w:eastAsiaTheme="minorHAnsi" w:cs="Arial"/>
                <w:sz w:val="22"/>
                <w:szCs w:val="22"/>
                <w:lang w:eastAsia="en-US"/>
              </w:rPr>
            </w:pPr>
            <w:r w:rsidRPr="00E92545">
              <w:rPr>
                <w:rFonts w:eastAsiaTheme="minorHAnsi" w:cs="Arial"/>
                <w:sz w:val="22"/>
                <w:szCs w:val="22"/>
                <w:lang w:eastAsia="en-US"/>
              </w:rPr>
              <w:lastRenderedPageBreak/>
              <w:t xml:space="preserve">Non-adjuvanted trivalent influenza vaccine (TIV) is not one of the recommended vaccines for 2018/19. For those aged under 65 years, if QIV is not available, and is highly unlikely to become available, TIV may be offered as a second line option. For those aged 65 years and over, if neither QIV </w:t>
            </w:r>
            <w:r>
              <w:rPr>
                <w:rFonts w:eastAsiaTheme="minorHAnsi" w:cs="Arial"/>
                <w:sz w:val="22"/>
                <w:szCs w:val="22"/>
                <w:lang w:eastAsia="en-US"/>
              </w:rPr>
              <w:t>n</w:t>
            </w:r>
            <w:r w:rsidRPr="00E92545">
              <w:rPr>
                <w:rFonts w:eastAsiaTheme="minorHAnsi" w:cs="Arial"/>
                <w:sz w:val="22"/>
                <w:szCs w:val="22"/>
                <w:lang w:eastAsia="en-US"/>
              </w:rPr>
              <w:t xml:space="preserve">or aTIV </w:t>
            </w:r>
            <w:r>
              <w:rPr>
                <w:rFonts w:eastAsiaTheme="minorHAnsi" w:cs="Arial"/>
                <w:sz w:val="22"/>
                <w:szCs w:val="22"/>
                <w:lang w:eastAsia="en-US"/>
              </w:rPr>
              <w:t xml:space="preserve">are </w:t>
            </w:r>
            <w:r w:rsidRPr="00E92545">
              <w:rPr>
                <w:rFonts w:eastAsiaTheme="minorHAnsi" w:cs="Arial"/>
                <w:sz w:val="22"/>
                <w:szCs w:val="22"/>
                <w:lang w:eastAsia="en-US"/>
              </w:rPr>
              <w:t xml:space="preserve">available, and are highly unlikely to become available, TIV may </w:t>
            </w:r>
            <w:r>
              <w:rPr>
                <w:rFonts w:eastAsiaTheme="minorHAnsi" w:cs="Arial"/>
                <w:sz w:val="22"/>
                <w:szCs w:val="22"/>
                <w:lang w:eastAsia="en-US"/>
              </w:rPr>
              <w:t xml:space="preserve">be </w:t>
            </w:r>
            <w:r w:rsidRPr="00E92545">
              <w:rPr>
                <w:rFonts w:eastAsiaTheme="minorHAnsi" w:cs="Arial"/>
                <w:sz w:val="22"/>
                <w:szCs w:val="22"/>
                <w:lang w:eastAsia="en-US"/>
              </w:rPr>
              <w:t>administered in exceptional circumstances. In both situations, individuals should be sign-posted to other providers to access the recommended vaccine, as appropriate.</w:t>
            </w:r>
          </w:p>
          <w:p w:rsidR="0098560D" w:rsidRPr="00E92545" w:rsidRDefault="0098560D" w:rsidP="0098560D">
            <w:pPr>
              <w:overflowPunct/>
              <w:spacing w:after="120"/>
              <w:textAlignment w:val="auto"/>
              <w:rPr>
                <w:rFonts w:eastAsiaTheme="minorHAnsi" w:cs="Arial"/>
                <w:sz w:val="22"/>
                <w:szCs w:val="22"/>
                <w:lang w:eastAsia="en-US"/>
              </w:rPr>
            </w:pPr>
            <w:r w:rsidRPr="00E92545">
              <w:rPr>
                <w:rFonts w:eastAsiaTheme="minorHAnsi" w:cs="Arial"/>
                <w:sz w:val="22"/>
                <w:szCs w:val="22"/>
                <w:lang w:eastAsia="en-US"/>
              </w:rPr>
              <w:t>If offering QIV to individuals not recommended to have it, or if offering non-adjuvanted TIV to any individual, when gaining consent for immunisation, p</w:t>
            </w:r>
            <w:r w:rsidR="005D3336">
              <w:rPr>
                <w:rFonts w:eastAsiaTheme="minorHAnsi" w:cs="Arial"/>
                <w:sz w:val="22"/>
                <w:szCs w:val="22"/>
                <w:lang w:eastAsia="en-US"/>
              </w:rPr>
              <w:t>harmacist</w:t>
            </w:r>
            <w:r w:rsidRPr="00E92545">
              <w:rPr>
                <w:rFonts w:eastAsiaTheme="minorHAnsi" w:cs="Arial"/>
                <w:sz w:val="22"/>
                <w:szCs w:val="22"/>
                <w:lang w:eastAsia="en-US"/>
              </w:rPr>
              <w:t xml:space="preserve">s should ensure they inform the individual the vaccine is not one nationally recommended for them. </w:t>
            </w:r>
            <w:r w:rsidR="005D3336">
              <w:rPr>
                <w:rFonts w:eastAsiaTheme="minorHAnsi" w:cs="Arial"/>
                <w:sz w:val="22"/>
                <w:szCs w:val="22"/>
                <w:lang w:eastAsia="en-US"/>
              </w:rPr>
              <w:t>Pharmacist</w:t>
            </w:r>
            <w:r w:rsidRPr="00E92545">
              <w:rPr>
                <w:rFonts w:eastAsiaTheme="minorHAnsi" w:cs="Arial"/>
                <w:sz w:val="22"/>
                <w:szCs w:val="22"/>
                <w:lang w:eastAsia="en-US"/>
              </w:rPr>
              <w:t>s should ensure they explain to the individual the possible lower efficacy of the vaccine being offered to them, why it is being offered instead of the recommended vaccine and why it may still offer protection against seasonal flu, or attenuate the progression of the infection should they get it.   The discussion should be documented in the individuals’ records.</w:t>
            </w:r>
          </w:p>
          <w:p w:rsidR="00871866" w:rsidRPr="00AC6CB7" w:rsidRDefault="00BE7E7B" w:rsidP="00F11E9E">
            <w:pPr>
              <w:overflowPunct/>
              <w:spacing w:after="120"/>
              <w:textAlignment w:val="auto"/>
              <w:rPr>
                <w:rFonts w:cs="Arial"/>
                <w:color w:val="FF0000"/>
                <w:sz w:val="22"/>
                <w:szCs w:val="22"/>
              </w:rPr>
            </w:pPr>
            <w:r>
              <w:rPr>
                <w:rFonts w:eastAsiaTheme="minorHAnsi" w:cs="Arial"/>
                <w:sz w:val="22"/>
                <w:szCs w:val="22"/>
                <w:lang w:eastAsia="en-US"/>
              </w:rPr>
              <w:t>Individual</w:t>
            </w:r>
            <w:r w:rsidRPr="00871866">
              <w:rPr>
                <w:rFonts w:eastAsiaTheme="minorHAnsi" w:cs="Arial"/>
                <w:sz w:val="22"/>
                <w:szCs w:val="22"/>
                <w:lang w:eastAsia="en-US"/>
              </w:rPr>
              <w:t xml:space="preserve">s </w:t>
            </w:r>
            <w:r w:rsidR="00871866" w:rsidRPr="00871866">
              <w:rPr>
                <w:rFonts w:eastAsiaTheme="minorHAnsi" w:cs="Arial"/>
                <w:sz w:val="22"/>
                <w:szCs w:val="22"/>
                <w:lang w:eastAsia="en-US"/>
              </w:rPr>
              <w:t>should consent to information sharing with their GP</w:t>
            </w:r>
            <w:r w:rsidR="00D018F3">
              <w:rPr>
                <w:rFonts w:eastAsiaTheme="minorHAnsi" w:cs="Arial"/>
                <w:sz w:val="22"/>
                <w:szCs w:val="22"/>
                <w:lang w:eastAsia="en-US"/>
              </w:rPr>
              <w:t xml:space="preserve"> practice</w:t>
            </w:r>
            <w:r w:rsidR="00871866" w:rsidRPr="00871866">
              <w:rPr>
                <w:rFonts w:eastAsiaTheme="minorHAnsi" w:cs="Arial"/>
                <w:sz w:val="22"/>
                <w:szCs w:val="22"/>
                <w:lang w:eastAsia="en-US"/>
              </w:rPr>
              <w:t xml:space="preserve"> as part of the </w:t>
            </w:r>
            <w:r w:rsidR="00871866" w:rsidRPr="00A27695">
              <w:rPr>
                <w:rFonts w:eastAsiaTheme="minorHAnsi" w:cs="Arial"/>
                <w:sz w:val="22"/>
                <w:szCs w:val="22"/>
                <w:lang w:eastAsia="en-US"/>
              </w:rPr>
              <w:t xml:space="preserve">consent process for accessing this service. Individuals who are not registered with a GP </w:t>
            </w:r>
            <w:r w:rsidR="00D018F3">
              <w:rPr>
                <w:rFonts w:eastAsiaTheme="minorHAnsi" w:cs="Arial"/>
                <w:sz w:val="22"/>
                <w:szCs w:val="22"/>
                <w:lang w:eastAsia="en-US"/>
              </w:rPr>
              <w:t xml:space="preserve">practice </w:t>
            </w:r>
            <w:r w:rsidR="00871866" w:rsidRPr="00A27695">
              <w:rPr>
                <w:rFonts w:eastAsiaTheme="minorHAnsi" w:cs="Arial"/>
                <w:sz w:val="22"/>
                <w:szCs w:val="22"/>
                <w:lang w:eastAsia="en-US"/>
              </w:rPr>
              <w:t>may be vaccinated at the professional discretion of the pharmacist</w:t>
            </w:r>
            <w:r w:rsidR="00D018F3">
              <w:rPr>
                <w:rFonts w:eastAsiaTheme="minorHAnsi" w:cs="Arial"/>
                <w:sz w:val="22"/>
                <w:szCs w:val="22"/>
                <w:lang w:eastAsia="en-US"/>
              </w:rPr>
              <w:t>,</w:t>
            </w:r>
            <w:r w:rsidR="00871866" w:rsidRPr="00A27695">
              <w:rPr>
                <w:rFonts w:eastAsiaTheme="minorHAnsi" w:cs="Arial"/>
                <w:sz w:val="22"/>
                <w:szCs w:val="22"/>
                <w:lang w:eastAsia="en-US"/>
              </w:rPr>
              <w:t xml:space="preserve"> weighing up risks and benefits for the individual. They should be encouraged to register with a GP as appropriate to their circumstances or </w:t>
            </w:r>
            <w:r w:rsidR="005044DE">
              <w:rPr>
                <w:rFonts w:eastAsiaTheme="minorHAnsi" w:cs="Arial"/>
                <w:sz w:val="22"/>
                <w:szCs w:val="22"/>
                <w:lang w:eastAsia="en-US"/>
              </w:rPr>
              <w:t xml:space="preserve">be </w:t>
            </w:r>
            <w:r w:rsidR="00871866" w:rsidRPr="00A27695">
              <w:rPr>
                <w:rFonts w:eastAsiaTheme="minorHAnsi" w:cs="Arial"/>
                <w:sz w:val="22"/>
                <w:szCs w:val="22"/>
                <w:lang w:eastAsia="en-US"/>
              </w:rPr>
              <w:t>referred to appropriate alternative medical services as required</w:t>
            </w:r>
            <w:r w:rsidR="00871866" w:rsidRPr="00871866">
              <w:rPr>
                <w:rFonts w:eastAsiaTheme="minorHAnsi" w:cs="Arial"/>
                <w:sz w:val="22"/>
                <w:szCs w:val="22"/>
                <w:lang w:eastAsia="en-US"/>
              </w:rPr>
              <w:t>.</w:t>
            </w:r>
          </w:p>
        </w:tc>
      </w:tr>
      <w:tr w:rsidR="001E01B9" w:rsidRPr="000F629F" w:rsidTr="00B32EC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90" w:type="dxa"/>
          </w:tcPr>
          <w:p w:rsidR="002545E8" w:rsidRDefault="00A445A1" w:rsidP="007E045E">
            <w:pPr>
              <w:spacing w:before="120" w:after="120"/>
              <w:rPr>
                <w:rFonts w:cs="Arial"/>
                <w:b/>
                <w:sz w:val="22"/>
                <w:szCs w:val="22"/>
              </w:rPr>
            </w:pPr>
            <w:r>
              <w:lastRenderedPageBreak/>
              <w:br w:type="page"/>
            </w:r>
            <w:r w:rsidR="002545E8" w:rsidRPr="000F629F">
              <w:rPr>
                <w:rFonts w:cs="Arial"/>
                <w:b/>
                <w:sz w:val="22"/>
                <w:szCs w:val="22"/>
              </w:rPr>
              <w:t>Records</w:t>
            </w:r>
          </w:p>
          <w:p w:rsidR="00025271" w:rsidRDefault="00025271" w:rsidP="00025271">
            <w:pPr>
              <w:pStyle w:val="Header"/>
              <w:tabs>
                <w:tab w:val="clear" w:pos="4153"/>
                <w:tab w:val="clear" w:pos="8306"/>
              </w:tabs>
              <w:spacing w:before="120"/>
              <w:contextualSpacing/>
              <w:rPr>
                <w:rFonts w:ascii="Arial" w:hAnsi="Arial" w:cs="Arial"/>
                <w:sz w:val="22"/>
                <w:szCs w:val="22"/>
              </w:rPr>
            </w:pPr>
          </w:p>
          <w:p w:rsidR="00025271" w:rsidRDefault="00025271" w:rsidP="00025271">
            <w:pPr>
              <w:pStyle w:val="Header"/>
              <w:tabs>
                <w:tab w:val="clear" w:pos="4153"/>
                <w:tab w:val="clear" w:pos="8306"/>
              </w:tabs>
              <w:spacing w:before="120"/>
              <w:contextualSpacing/>
              <w:rPr>
                <w:rFonts w:ascii="Arial" w:hAnsi="Arial" w:cs="Arial"/>
                <w:sz w:val="22"/>
                <w:szCs w:val="22"/>
              </w:rPr>
            </w:pPr>
          </w:p>
          <w:p w:rsidR="00025271" w:rsidRDefault="00025271" w:rsidP="00025271">
            <w:pPr>
              <w:pStyle w:val="Header"/>
              <w:tabs>
                <w:tab w:val="clear" w:pos="4153"/>
                <w:tab w:val="clear" w:pos="8306"/>
              </w:tabs>
              <w:spacing w:before="120"/>
              <w:contextualSpacing/>
              <w:rPr>
                <w:rFonts w:ascii="Arial" w:hAnsi="Arial" w:cs="Arial"/>
                <w:sz w:val="22"/>
                <w:szCs w:val="22"/>
              </w:rPr>
            </w:pPr>
          </w:p>
          <w:p w:rsidR="00025271" w:rsidRDefault="00025271" w:rsidP="00025271">
            <w:pPr>
              <w:pStyle w:val="Header"/>
              <w:tabs>
                <w:tab w:val="clear" w:pos="4153"/>
                <w:tab w:val="clear" w:pos="8306"/>
              </w:tabs>
              <w:spacing w:before="120"/>
              <w:contextualSpacing/>
              <w:rPr>
                <w:rFonts w:ascii="Arial" w:hAnsi="Arial" w:cs="Arial"/>
                <w:sz w:val="22"/>
                <w:szCs w:val="22"/>
              </w:rPr>
            </w:pPr>
          </w:p>
          <w:p w:rsidR="00025271" w:rsidRDefault="00025271" w:rsidP="00025271">
            <w:pPr>
              <w:pStyle w:val="Header"/>
              <w:tabs>
                <w:tab w:val="clear" w:pos="4153"/>
                <w:tab w:val="clear" w:pos="8306"/>
              </w:tabs>
              <w:spacing w:before="120"/>
              <w:contextualSpacing/>
              <w:rPr>
                <w:rFonts w:ascii="Arial" w:hAnsi="Arial" w:cs="Arial"/>
                <w:sz w:val="22"/>
                <w:szCs w:val="22"/>
              </w:rPr>
            </w:pPr>
          </w:p>
          <w:p w:rsidR="00025271" w:rsidRDefault="00025271" w:rsidP="00025271">
            <w:pPr>
              <w:pStyle w:val="Header"/>
              <w:tabs>
                <w:tab w:val="clear" w:pos="4153"/>
                <w:tab w:val="clear" w:pos="8306"/>
              </w:tabs>
              <w:spacing w:before="120"/>
              <w:contextualSpacing/>
              <w:rPr>
                <w:rFonts w:ascii="Arial" w:hAnsi="Arial" w:cs="Arial"/>
                <w:sz w:val="22"/>
                <w:szCs w:val="22"/>
              </w:rPr>
            </w:pPr>
          </w:p>
          <w:p w:rsidR="00025271" w:rsidRDefault="00025271" w:rsidP="00025271">
            <w:pPr>
              <w:pStyle w:val="Header"/>
              <w:tabs>
                <w:tab w:val="clear" w:pos="4153"/>
                <w:tab w:val="clear" w:pos="8306"/>
              </w:tabs>
              <w:spacing w:before="120"/>
              <w:contextualSpacing/>
              <w:rPr>
                <w:rFonts w:ascii="Arial" w:hAnsi="Arial" w:cs="Arial"/>
                <w:sz w:val="22"/>
                <w:szCs w:val="22"/>
              </w:rPr>
            </w:pPr>
          </w:p>
          <w:p w:rsidR="00025271" w:rsidRDefault="00025271" w:rsidP="00025271">
            <w:pPr>
              <w:pStyle w:val="Header"/>
              <w:tabs>
                <w:tab w:val="clear" w:pos="4153"/>
                <w:tab w:val="clear" w:pos="8306"/>
              </w:tabs>
              <w:spacing w:before="120"/>
              <w:contextualSpacing/>
              <w:rPr>
                <w:rFonts w:ascii="Arial" w:hAnsi="Arial" w:cs="Arial"/>
                <w:sz w:val="22"/>
                <w:szCs w:val="22"/>
              </w:rPr>
            </w:pPr>
          </w:p>
          <w:p w:rsidR="00025271" w:rsidRDefault="00025271" w:rsidP="00025271">
            <w:pPr>
              <w:pStyle w:val="Header"/>
              <w:tabs>
                <w:tab w:val="clear" w:pos="4153"/>
                <w:tab w:val="clear" w:pos="8306"/>
              </w:tabs>
              <w:spacing w:before="120"/>
              <w:contextualSpacing/>
              <w:rPr>
                <w:rFonts w:ascii="Arial" w:hAnsi="Arial" w:cs="Arial"/>
                <w:sz w:val="22"/>
                <w:szCs w:val="22"/>
              </w:rPr>
            </w:pPr>
          </w:p>
          <w:p w:rsidR="00025271" w:rsidRDefault="00025271" w:rsidP="00025271">
            <w:pPr>
              <w:pStyle w:val="Header"/>
              <w:tabs>
                <w:tab w:val="clear" w:pos="4153"/>
                <w:tab w:val="clear" w:pos="8306"/>
              </w:tabs>
              <w:spacing w:before="120"/>
              <w:contextualSpacing/>
              <w:rPr>
                <w:rFonts w:ascii="Arial" w:hAnsi="Arial" w:cs="Arial"/>
                <w:sz w:val="22"/>
                <w:szCs w:val="22"/>
              </w:rPr>
            </w:pPr>
          </w:p>
          <w:p w:rsidR="00025271" w:rsidRDefault="00025271" w:rsidP="00025271">
            <w:pPr>
              <w:pStyle w:val="Header"/>
              <w:tabs>
                <w:tab w:val="clear" w:pos="4153"/>
                <w:tab w:val="clear" w:pos="8306"/>
              </w:tabs>
              <w:spacing w:before="120"/>
              <w:contextualSpacing/>
              <w:rPr>
                <w:rFonts w:ascii="Arial" w:hAnsi="Arial" w:cs="Arial"/>
                <w:sz w:val="22"/>
                <w:szCs w:val="22"/>
              </w:rPr>
            </w:pPr>
          </w:p>
          <w:p w:rsidR="00025271" w:rsidRDefault="00025271" w:rsidP="00025271">
            <w:pPr>
              <w:pStyle w:val="Header"/>
              <w:tabs>
                <w:tab w:val="clear" w:pos="4153"/>
                <w:tab w:val="clear" w:pos="8306"/>
              </w:tabs>
              <w:spacing w:before="120"/>
              <w:contextualSpacing/>
              <w:rPr>
                <w:rFonts w:ascii="Arial" w:hAnsi="Arial" w:cs="Arial"/>
                <w:sz w:val="22"/>
                <w:szCs w:val="22"/>
              </w:rPr>
            </w:pPr>
          </w:p>
          <w:p w:rsidR="00025271" w:rsidRDefault="00025271" w:rsidP="00025271">
            <w:pPr>
              <w:pStyle w:val="Header"/>
              <w:tabs>
                <w:tab w:val="clear" w:pos="4153"/>
                <w:tab w:val="clear" w:pos="8306"/>
              </w:tabs>
              <w:spacing w:before="120"/>
              <w:contextualSpacing/>
              <w:rPr>
                <w:rFonts w:ascii="Arial" w:hAnsi="Arial" w:cs="Arial"/>
                <w:sz w:val="22"/>
                <w:szCs w:val="22"/>
              </w:rPr>
            </w:pPr>
          </w:p>
          <w:p w:rsidR="00025271" w:rsidRDefault="00025271" w:rsidP="00025271">
            <w:pPr>
              <w:pStyle w:val="Header"/>
              <w:tabs>
                <w:tab w:val="clear" w:pos="4153"/>
                <w:tab w:val="clear" w:pos="8306"/>
              </w:tabs>
              <w:spacing w:before="120"/>
              <w:contextualSpacing/>
              <w:rPr>
                <w:rFonts w:ascii="Arial" w:hAnsi="Arial" w:cs="Arial"/>
                <w:sz w:val="22"/>
                <w:szCs w:val="22"/>
              </w:rPr>
            </w:pPr>
          </w:p>
          <w:p w:rsidR="00025271" w:rsidRDefault="00025271" w:rsidP="00025271">
            <w:pPr>
              <w:pStyle w:val="Header"/>
              <w:tabs>
                <w:tab w:val="clear" w:pos="4153"/>
                <w:tab w:val="clear" w:pos="8306"/>
              </w:tabs>
              <w:spacing w:before="120"/>
              <w:contextualSpacing/>
              <w:rPr>
                <w:rFonts w:ascii="Arial" w:hAnsi="Arial" w:cs="Arial"/>
                <w:sz w:val="22"/>
                <w:szCs w:val="22"/>
              </w:rPr>
            </w:pPr>
          </w:p>
          <w:p w:rsidR="00025271" w:rsidRDefault="00025271" w:rsidP="00025271">
            <w:pPr>
              <w:pStyle w:val="Header"/>
              <w:tabs>
                <w:tab w:val="clear" w:pos="4153"/>
                <w:tab w:val="clear" w:pos="8306"/>
              </w:tabs>
              <w:spacing w:before="120"/>
              <w:contextualSpacing/>
              <w:rPr>
                <w:rFonts w:ascii="Arial" w:hAnsi="Arial" w:cs="Arial"/>
                <w:sz w:val="22"/>
                <w:szCs w:val="22"/>
              </w:rPr>
            </w:pPr>
          </w:p>
          <w:p w:rsidR="00025271" w:rsidRDefault="00025271" w:rsidP="00025271">
            <w:pPr>
              <w:pStyle w:val="Header"/>
              <w:tabs>
                <w:tab w:val="clear" w:pos="4153"/>
                <w:tab w:val="clear" w:pos="8306"/>
              </w:tabs>
              <w:spacing w:before="120"/>
              <w:contextualSpacing/>
              <w:rPr>
                <w:rFonts w:ascii="Arial" w:hAnsi="Arial" w:cs="Arial"/>
                <w:sz w:val="22"/>
                <w:szCs w:val="22"/>
              </w:rPr>
            </w:pPr>
          </w:p>
          <w:p w:rsidR="00025271" w:rsidRDefault="00025271" w:rsidP="00025271">
            <w:pPr>
              <w:pStyle w:val="Header"/>
              <w:tabs>
                <w:tab w:val="clear" w:pos="4153"/>
                <w:tab w:val="clear" w:pos="8306"/>
              </w:tabs>
              <w:spacing w:before="120"/>
              <w:contextualSpacing/>
              <w:rPr>
                <w:rFonts w:ascii="Arial" w:hAnsi="Arial" w:cs="Arial"/>
                <w:sz w:val="22"/>
                <w:szCs w:val="22"/>
              </w:rPr>
            </w:pPr>
          </w:p>
          <w:p w:rsidR="00025271" w:rsidRDefault="00025271" w:rsidP="00025271">
            <w:pPr>
              <w:pStyle w:val="Header"/>
              <w:tabs>
                <w:tab w:val="clear" w:pos="4153"/>
                <w:tab w:val="clear" w:pos="8306"/>
              </w:tabs>
              <w:spacing w:before="120"/>
              <w:contextualSpacing/>
              <w:rPr>
                <w:rFonts w:ascii="Arial" w:hAnsi="Arial" w:cs="Arial"/>
                <w:sz w:val="22"/>
                <w:szCs w:val="22"/>
              </w:rPr>
            </w:pPr>
          </w:p>
          <w:p w:rsidR="00025271" w:rsidRDefault="00025271" w:rsidP="00025271">
            <w:pPr>
              <w:pStyle w:val="Header"/>
              <w:tabs>
                <w:tab w:val="clear" w:pos="4153"/>
                <w:tab w:val="clear" w:pos="8306"/>
              </w:tabs>
              <w:spacing w:before="120"/>
              <w:contextualSpacing/>
              <w:rPr>
                <w:rFonts w:ascii="Arial" w:hAnsi="Arial" w:cs="Arial"/>
                <w:sz w:val="22"/>
                <w:szCs w:val="22"/>
              </w:rPr>
            </w:pPr>
          </w:p>
          <w:p w:rsidR="00025271" w:rsidRDefault="00025271" w:rsidP="00025271">
            <w:pPr>
              <w:pStyle w:val="Header"/>
              <w:tabs>
                <w:tab w:val="clear" w:pos="4153"/>
                <w:tab w:val="clear" w:pos="8306"/>
              </w:tabs>
              <w:spacing w:before="120"/>
              <w:contextualSpacing/>
              <w:rPr>
                <w:rFonts w:ascii="Arial" w:hAnsi="Arial" w:cs="Arial"/>
                <w:sz w:val="22"/>
                <w:szCs w:val="22"/>
              </w:rPr>
            </w:pPr>
          </w:p>
          <w:p w:rsidR="00025271" w:rsidRDefault="00025271" w:rsidP="00025271">
            <w:pPr>
              <w:pStyle w:val="Header"/>
              <w:tabs>
                <w:tab w:val="clear" w:pos="4153"/>
                <w:tab w:val="clear" w:pos="8306"/>
              </w:tabs>
              <w:spacing w:before="120"/>
              <w:contextualSpacing/>
              <w:rPr>
                <w:rFonts w:ascii="Arial" w:hAnsi="Arial" w:cs="Arial"/>
                <w:sz w:val="22"/>
                <w:szCs w:val="22"/>
              </w:rPr>
            </w:pPr>
          </w:p>
          <w:p w:rsidR="00025271" w:rsidRDefault="00025271" w:rsidP="00025271">
            <w:pPr>
              <w:pStyle w:val="Header"/>
              <w:tabs>
                <w:tab w:val="clear" w:pos="4153"/>
                <w:tab w:val="clear" w:pos="8306"/>
              </w:tabs>
              <w:spacing w:before="120"/>
              <w:contextualSpacing/>
              <w:rPr>
                <w:rFonts w:ascii="Arial" w:hAnsi="Arial" w:cs="Arial"/>
                <w:sz w:val="22"/>
                <w:szCs w:val="22"/>
              </w:rPr>
            </w:pPr>
          </w:p>
          <w:p w:rsidR="00025271" w:rsidRDefault="00025271" w:rsidP="00025271">
            <w:pPr>
              <w:pStyle w:val="Header"/>
              <w:tabs>
                <w:tab w:val="clear" w:pos="4153"/>
                <w:tab w:val="clear" w:pos="8306"/>
              </w:tabs>
              <w:spacing w:before="120"/>
              <w:contextualSpacing/>
              <w:rPr>
                <w:rFonts w:ascii="Arial" w:hAnsi="Arial" w:cs="Arial"/>
                <w:sz w:val="22"/>
                <w:szCs w:val="22"/>
              </w:rPr>
            </w:pPr>
          </w:p>
          <w:p w:rsidR="006176E4" w:rsidRDefault="006176E4" w:rsidP="00025271">
            <w:pPr>
              <w:pStyle w:val="Header"/>
              <w:tabs>
                <w:tab w:val="clear" w:pos="4153"/>
                <w:tab w:val="clear" w:pos="8306"/>
              </w:tabs>
              <w:spacing w:before="120"/>
              <w:contextualSpacing/>
              <w:rPr>
                <w:rFonts w:ascii="Arial" w:hAnsi="Arial" w:cs="Arial"/>
                <w:sz w:val="22"/>
                <w:szCs w:val="22"/>
              </w:rPr>
            </w:pPr>
          </w:p>
          <w:p w:rsidR="006176E4" w:rsidRDefault="006176E4" w:rsidP="00025271">
            <w:pPr>
              <w:pStyle w:val="Header"/>
              <w:tabs>
                <w:tab w:val="clear" w:pos="4153"/>
                <w:tab w:val="clear" w:pos="8306"/>
              </w:tabs>
              <w:spacing w:before="120"/>
              <w:contextualSpacing/>
              <w:rPr>
                <w:rFonts w:ascii="Arial" w:hAnsi="Arial" w:cs="Arial"/>
                <w:sz w:val="22"/>
                <w:szCs w:val="22"/>
              </w:rPr>
            </w:pPr>
          </w:p>
          <w:p w:rsidR="006176E4" w:rsidRDefault="006176E4" w:rsidP="00025271">
            <w:pPr>
              <w:pStyle w:val="Header"/>
              <w:tabs>
                <w:tab w:val="clear" w:pos="4153"/>
                <w:tab w:val="clear" w:pos="8306"/>
              </w:tabs>
              <w:spacing w:before="120"/>
              <w:contextualSpacing/>
              <w:rPr>
                <w:rFonts w:ascii="Arial" w:hAnsi="Arial" w:cs="Arial"/>
                <w:sz w:val="22"/>
                <w:szCs w:val="22"/>
              </w:rPr>
            </w:pPr>
          </w:p>
          <w:p w:rsidR="006176E4" w:rsidRDefault="006176E4" w:rsidP="00025271">
            <w:pPr>
              <w:pStyle w:val="Header"/>
              <w:tabs>
                <w:tab w:val="clear" w:pos="4153"/>
                <w:tab w:val="clear" w:pos="8306"/>
              </w:tabs>
              <w:spacing w:before="120"/>
              <w:contextualSpacing/>
              <w:rPr>
                <w:rFonts w:ascii="Arial" w:hAnsi="Arial" w:cs="Arial"/>
                <w:sz w:val="22"/>
                <w:szCs w:val="22"/>
              </w:rPr>
            </w:pPr>
          </w:p>
          <w:p w:rsidR="00D92EA1" w:rsidRPr="00025271" w:rsidRDefault="00025271" w:rsidP="00025271">
            <w:pPr>
              <w:pStyle w:val="Header"/>
              <w:tabs>
                <w:tab w:val="clear" w:pos="4153"/>
                <w:tab w:val="clear" w:pos="8306"/>
              </w:tabs>
              <w:spacing w:before="120"/>
              <w:contextualSpacing/>
              <w:rPr>
                <w:rFonts w:ascii="Arial" w:hAnsi="Arial" w:cs="Arial"/>
                <w:sz w:val="22"/>
                <w:szCs w:val="22"/>
              </w:rPr>
            </w:pPr>
            <w:r w:rsidRPr="00025271">
              <w:rPr>
                <w:rFonts w:ascii="Arial" w:hAnsi="Arial" w:cs="Arial"/>
                <w:sz w:val="22"/>
                <w:szCs w:val="22"/>
              </w:rPr>
              <w:t>Continued over page</w:t>
            </w:r>
          </w:p>
          <w:p w:rsidR="00025271" w:rsidRPr="00025271" w:rsidRDefault="00025271" w:rsidP="00025271">
            <w:pPr>
              <w:spacing w:after="120"/>
              <w:contextualSpacing/>
              <w:rPr>
                <w:rFonts w:cs="Arial"/>
                <w:sz w:val="22"/>
                <w:szCs w:val="22"/>
              </w:rPr>
            </w:pPr>
            <w:r w:rsidRPr="00025271">
              <w:rPr>
                <w:rFonts w:cs="Arial"/>
                <w:b/>
                <w:sz w:val="22"/>
                <w:szCs w:val="22"/>
              </w:rPr>
              <w:lastRenderedPageBreak/>
              <w:t>Records</w:t>
            </w:r>
            <w:r w:rsidRPr="00025271" w:rsidDel="003B465B">
              <w:rPr>
                <w:rFonts w:cs="Arial"/>
                <w:sz w:val="22"/>
                <w:szCs w:val="22"/>
              </w:rPr>
              <w:t xml:space="preserve"> </w:t>
            </w:r>
          </w:p>
          <w:p w:rsidR="00DD0C6D" w:rsidRPr="000F629F" w:rsidRDefault="00025271" w:rsidP="00025271">
            <w:pPr>
              <w:spacing w:before="120" w:after="120"/>
              <w:contextualSpacing/>
              <w:rPr>
                <w:rFonts w:cs="Arial"/>
                <w:b/>
                <w:sz w:val="22"/>
                <w:szCs w:val="22"/>
              </w:rPr>
            </w:pPr>
            <w:r w:rsidRPr="00025271">
              <w:rPr>
                <w:rFonts w:cs="Arial"/>
                <w:sz w:val="22"/>
                <w:szCs w:val="22"/>
              </w:rPr>
              <w:t>(continued)</w:t>
            </w:r>
          </w:p>
        </w:tc>
        <w:tc>
          <w:tcPr>
            <w:tcW w:w="7133" w:type="dxa"/>
          </w:tcPr>
          <w:p w:rsidR="00094CC5" w:rsidRPr="00B04A2D" w:rsidRDefault="00094CC5" w:rsidP="00A445A1">
            <w:pPr>
              <w:overflowPunct/>
              <w:autoSpaceDE/>
              <w:autoSpaceDN/>
              <w:adjustRightInd/>
              <w:spacing w:before="120"/>
              <w:ind w:left="34"/>
              <w:textAlignment w:val="auto"/>
              <w:rPr>
                <w:rFonts w:cs="Arial"/>
                <w:sz w:val="22"/>
                <w:szCs w:val="22"/>
              </w:rPr>
            </w:pPr>
            <w:r w:rsidRPr="00B04A2D">
              <w:rPr>
                <w:rFonts w:cs="Arial"/>
                <w:sz w:val="22"/>
                <w:szCs w:val="22"/>
              </w:rPr>
              <w:lastRenderedPageBreak/>
              <w:t xml:space="preserve">Record: </w:t>
            </w:r>
          </w:p>
          <w:p w:rsidR="001968CC" w:rsidRPr="00B04A2D" w:rsidRDefault="00C31286" w:rsidP="00DB3F03">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t</w:t>
            </w:r>
            <w:r w:rsidR="001968CC" w:rsidRPr="00B04A2D">
              <w:rPr>
                <w:rFonts w:cs="Arial"/>
                <w:sz w:val="22"/>
                <w:szCs w:val="22"/>
              </w:rPr>
              <w:t>hat va</w:t>
            </w:r>
            <w:r w:rsidR="00EB5536" w:rsidRPr="00B04A2D">
              <w:rPr>
                <w:rFonts w:cs="Arial"/>
                <w:sz w:val="22"/>
                <w:szCs w:val="22"/>
              </w:rPr>
              <w:t>lid informed consent was given</w:t>
            </w:r>
          </w:p>
          <w:p w:rsidR="001968CC" w:rsidRPr="00B04A2D" w:rsidRDefault="00C31286" w:rsidP="00DB3F03">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001968CC" w:rsidRPr="00B04A2D">
              <w:rPr>
                <w:rFonts w:cs="Arial"/>
                <w:sz w:val="22"/>
                <w:szCs w:val="22"/>
              </w:rPr>
              <w:t xml:space="preserve">ame of </w:t>
            </w:r>
            <w:r w:rsidR="00F96DC8">
              <w:rPr>
                <w:rFonts w:cs="Arial"/>
                <w:sz w:val="22"/>
                <w:szCs w:val="22"/>
              </w:rPr>
              <w:t>individual</w:t>
            </w:r>
            <w:r w:rsidR="001968CC" w:rsidRPr="00B04A2D">
              <w:rPr>
                <w:rFonts w:cs="Arial"/>
                <w:sz w:val="22"/>
                <w:szCs w:val="22"/>
              </w:rPr>
              <w:t>, address, date of birth and GP</w:t>
            </w:r>
            <w:r w:rsidR="00D018F3">
              <w:rPr>
                <w:rFonts w:cs="Arial"/>
                <w:sz w:val="22"/>
                <w:szCs w:val="22"/>
              </w:rPr>
              <w:t xml:space="preserve"> practice</w:t>
            </w:r>
            <w:r w:rsidR="001968CC" w:rsidRPr="00B04A2D">
              <w:rPr>
                <w:rFonts w:cs="Arial"/>
                <w:sz w:val="22"/>
                <w:szCs w:val="22"/>
              </w:rPr>
              <w:t xml:space="preserve"> with whom the </w:t>
            </w:r>
            <w:r w:rsidR="00F96DC8">
              <w:rPr>
                <w:rFonts w:cs="Arial"/>
                <w:sz w:val="22"/>
                <w:szCs w:val="22"/>
              </w:rPr>
              <w:t>individual</w:t>
            </w:r>
            <w:r w:rsidR="00F96DC8" w:rsidRPr="00B04A2D">
              <w:rPr>
                <w:rFonts w:cs="Arial"/>
                <w:sz w:val="22"/>
                <w:szCs w:val="22"/>
              </w:rPr>
              <w:t xml:space="preserve"> </w:t>
            </w:r>
            <w:r w:rsidR="00EB5536" w:rsidRPr="00B04A2D">
              <w:rPr>
                <w:rFonts w:cs="Arial"/>
                <w:sz w:val="22"/>
                <w:szCs w:val="22"/>
              </w:rPr>
              <w:t>is registered</w:t>
            </w:r>
            <w:r w:rsidR="002F49C3">
              <w:rPr>
                <w:rFonts w:cs="Arial"/>
                <w:sz w:val="22"/>
                <w:szCs w:val="22"/>
              </w:rPr>
              <w:t xml:space="preserve"> (or</w:t>
            </w:r>
            <w:r w:rsidR="006639EA">
              <w:rPr>
                <w:rFonts w:cs="Arial"/>
                <w:sz w:val="22"/>
                <w:szCs w:val="22"/>
              </w:rPr>
              <w:t xml:space="preserve"> record where a</w:t>
            </w:r>
            <w:r w:rsidR="00F96DC8">
              <w:rPr>
                <w:rFonts w:cs="Arial"/>
                <w:sz w:val="22"/>
                <w:szCs w:val="22"/>
              </w:rPr>
              <w:t>n individual</w:t>
            </w:r>
            <w:r w:rsidR="006639EA">
              <w:rPr>
                <w:rFonts w:cs="Arial"/>
                <w:sz w:val="22"/>
                <w:szCs w:val="22"/>
              </w:rPr>
              <w:t xml:space="preserve"> is not registered with a GP and that appropriate advice has been given)</w:t>
            </w:r>
          </w:p>
          <w:p w:rsidR="00410628" w:rsidRDefault="006D5D20" w:rsidP="00DB3F03">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eligible/</w:t>
            </w:r>
            <w:r w:rsidR="00410628">
              <w:rPr>
                <w:rFonts w:cs="Arial"/>
                <w:sz w:val="22"/>
                <w:szCs w:val="22"/>
              </w:rPr>
              <w:t>clinical risk group indication for immunisation</w:t>
            </w:r>
          </w:p>
          <w:p w:rsidR="001968CC" w:rsidRPr="00B04A2D" w:rsidRDefault="00C31286" w:rsidP="00DB3F03">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001968CC" w:rsidRPr="00B04A2D">
              <w:rPr>
                <w:rFonts w:cs="Arial"/>
                <w:sz w:val="22"/>
                <w:szCs w:val="22"/>
              </w:rPr>
              <w:t xml:space="preserve">ame of </w:t>
            </w:r>
            <w:r w:rsidR="00EB5536" w:rsidRPr="00B04A2D">
              <w:rPr>
                <w:rFonts w:cs="Arial"/>
                <w:sz w:val="22"/>
                <w:szCs w:val="22"/>
              </w:rPr>
              <w:t>immuniser</w:t>
            </w:r>
          </w:p>
          <w:p w:rsidR="0025304B" w:rsidRPr="00B04A2D" w:rsidRDefault="00C31286" w:rsidP="00DB3F03">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0025304B" w:rsidRPr="00B04A2D">
              <w:rPr>
                <w:rFonts w:cs="Arial"/>
                <w:sz w:val="22"/>
                <w:szCs w:val="22"/>
              </w:rPr>
              <w:t>ame and brand of vaccine</w:t>
            </w:r>
          </w:p>
          <w:p w:rsidR="001968CC" w:rsidRPr="00B04A2D" w:rsidRDefault="00C31286" w:rsidP="00DB3F03">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d</w:t>
            </w:r>
            <w:r w:rsidR="001968CC" w:rsidRPr="00B04A2D">
              <w:rPr>
                <w:rFonts w:cs="Arial"/>
                <w:sz w:val="22"/>
                <w:szCs w:val="22"/>
              </w:rPr>
              <w:t xml:space="preserve">ate of </w:t>
            </w:r>
            <w:r w:rsidR="00CA02B5" w:rsidRPr="00B04A2D">
              <w:rPr>
                <w:rFonts w:cs="Arial"/>
                <w:sz w:val="22"/>
                <w:szCs w:val="22"/>
              </w:rPr>
              <w:t>administration</w:t>
            </w:r>
          </w:p>
          <w:p w:rsidR="0025304B" w:rsidRPr="00B04A2D" w:rsidRDefault="00C31286" w:rsidP="00DB3F03">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d</w:t>
            </w:r>
            <w:r w:rsidR="0025304B" w:rsidRPr="00B04A2D">
              <w:rPr>
                <w:rFonts w:cs="Arial"/>
                <w:sz w:val="22"/>
                <w:szCs w:val="22"/>
              </w:rPr>
              <w:t>ose, form and rout</w:t>
            </w:r>
            <w:r w:rsidR="00EB5536" w:rsidRPr="00B04A2D">
              <w:rPr>
                <w:rFonts w:cs="Arial"/>
                <w:sz w:val="22"/>
                <w:szCs w:val="22"/>
              </w:rPr>
              <w:t>e of administration of vaccine</w:t>
            </w:r>
          </w:p>
          <w:p w:rsidR="001968CC" w:rsidRPr="00B04A2D" w:rsidRDefault="00C31286" w:rsidP="00DB3F03">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q</w:t>
            </w:r>
            <w:r w:rsidR="001968CC" w:rsidRPr="00B04A2D">
              <w:rPr>
                <w:rFonts w:cs="Arial"/>
                <w:sz w:val="22"/>
                <w:szCs w:val="22"/>
              </w:rPr>
              <w:t xml:space="preserve">uantity </w:t>
            </w:r>
            <w:r w:rsidR="00CA02B5" w:rsidRPr="00B04A2D">
              <w:rPr>
                <w:rFonts w:cs="Arial"/>
                <w:sz w:val="22"/>
                <w:szCs w:val="22"/>
              </w:rPr>
              <w:t>administered</w:t>
            </w:r>
          </w:p>
          <w:p w:rsidR="001968CC" w:rsidRPr="00B04A2D" w:rsidRDefault="00C31286" w:rsidP="00DB3F03">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b</w:t>
            </w:r>
            <w:r w:rsidR="00EB5536" w:rsidRPr="00B04A2D">
              <w:rPr>
                <w:rFonts w:cs="Arial"/>
                <w:sz w:val="22"/>
                <w:szCs w:val="22"/>
              </w:rPr>
              <w:t>atch number and expiry date</w:t>
            </w:r>
          </w:p>
          <w:p w:rsidR="00CA26D2" w:rsidRPr="00B04A2D" w:rsidRDefault="00C31286" w:rsidP="00DB3F03">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a</w:t>
            </w:r>
            <w:r w:rsidR="00EB5536" w:rsidRPr="00B04A2D">
              <w:rPr>
                <w:rFonts w:cs="Arial"/>
                <w:sz w:val="22"/>
                <w:szCs w:val="22"/>
              </w:rPr>
              <w:t>natomical site of vaccination</w:t>
            </w:r>
          </w:p>
          <w:p w:rsidR="001968CC" w:rsidRPr="00B04A2D" w:rsidRDefault="00C31286" w:rsidP="00DB3F03">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a</w:t>
            </w:r>
            <w:r w:rsidR="00EB5536" w:rsidRPr="00B04A2D">
              <w:rPr>
                <w:rFonts w:cs="Arial"/>
                <w:sz w:val="22"/>
                <w:szCs w:val="22"/>
              </w:rPr>
              <w:t>dvice given,</w:t>
            </w:r>
            <w:r w:rsidR="00CA02B5" w:rsidRPr="00B04A2D">
              <w:rPr>
                <w:rFonts w:cs="Arial"/>
                <w:sz w:val="22"/>
                <w:szCs w:val="22"/>
              </w:rPr>
              <w:t xml:space="preserve"> including a</w:t>
            </w:r>
            <w:r w:rsidR="001968CC" w:rsidRPr="00B04A2D">
              <w:rPr>
                <w:rFonts w:cs="Arial"/>
                <w:sz w:val="22"/>
                <w:szCs w:val="22"/>
              </w:rPr>
              <w:t>dvic</w:t>
            </w:r>
            <w:r w:rsidR="00EC56F9" w:rsidRPr="00B04A2D">
              <w:rPr>
                <w:rFonts w:cs="Arial"/>
                <w:sz w:val="22"/>
                <w:szCs w:val="22"/>
              </w:rPr>
              <w:t xml:space="preserve">e given if </w:t>
            </w:r>
            <w:r w:rsidR="002E4A1F">
              <w:rPr>
                <w:rFonts w:cs="Arial"/>
                <w:sz w:val="22"/>
                <w:szCs w:val="22"/>
              </w:rPr>
              <w:t>not vaccinated</w:t>
            </w:r>
          </w:p>
          <w:p w:rsidR="001968CC" w:rsidRPr="00B04A2D" w:rsidRDefault="00C31286" w:rsidP="00DB3F03">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d</w:t>
            </w:r>
            <w:r w:rsidR="001968CC" w:rsidRPr="00B04A2D">
              <w:rPr>
                <w:rFonts w:cs="Arial"/>
                <w:sz w:val="22"/>
                <w:szCs w:val="22"/>
              </w:rPr>
              <w:t xml:space="preserve">etails of any </w:t>
            </w:r>
            <w:r w:rsidR="00CA02B5" w:rsidRPr="00B04A2D">
              <w:rPr>
                <w:rFonts w:cs="Arial"/>
                <w:sz w:val="22"/>
                <w:szCs w:val="22"/>
              </w:rPr>
              <w:t>a</w:t>
            </w:r>
            <w:r w:rsidR="001968CC" w:rsidRPr="00B04A2D">
              <w:rPr>
                <w:rFonts w:cs="Arial"/>
                <w:sz w:val="22"/>
                <w:szCs w:val="22"/>
              </w:rPr>
              <w:t xml:space="preserve">dverse </w:t>
            </w:r>
            <w:r w:rsidR="00CA02B5" w:rsidRPr="00B04A2D">
              <w:rPr>
                <w:rFonts w:cs="Arial"/>
                <w:sz w:val="22"/>
                <w:szCs w:val="22"/>
              </w:rPr>
              <w:t>d</w:t>
            </w:r>
            <w:r w:rsidR="001968CC" w:rsidRPr="00B04A2D">
              <w:rPr>
                <w:rFonts w:cs="Arial"/>
                <w:sz w:val="22"/>
                <w:szCs w:val="22"/>
              </w:rPr>
              <w:t xml:space="preserve">rug </w:t>
            </w:r>
            <w:r w:rsidR="00CA02B5" w:rsidRPr="00B04A2D">
              <w:rPr>
                <w:rFonts w:cs="Arial"/>
                <w:sz w:val="22"/>
                <w:szCs w:val="22"/>
              </w:rPr>
              <w:t>r</w:t>
            </w:r>
            <w:r w:rsidR="001968CC" w:rsidRPr="00B04A2D">
              <w:rPr>
                <w:rFonts w:cs="Arial"/>
                <w:sz w:val="22"/>
                <w:szCs w:val="22"/>
              </w:rPr>
              <w:t>eactions an</w:t>
            </w:r>
            <w:r w:rsidR="00EB5536" w:rsidRPr="00B04A2D">
              <w:rPr>
                <w:rFonts w:cs="Arial"/>
                <w:sz w:val="22"/>
                <w:szCs w:val="22"/>
              </w:rPr>
              <w:t>d actions taken</w:t>
            </w:r>
          </w:p>
          <w:p w:rsidR="0025304B" w:rsidRPr="00B04A2D" w:rsidRDefault="001968CC" w:rsidP="00C31286">
            <w:pPr>
              <w:numPr>
                <w:ilvl w:val="0"/>
                <w:numId w:val="3"/>
              </w:numPr>
              <w:tabs>
                <w:tab w:val="clear" w:pos="720"/>
                <w:tab w:val="num" w:pos="504"/>
              </w:tabs>
              <w:overflowPunct/>
              <w:autoSpaceDE/>
              <w:autoSpaceDN/>
              <w:adjustRightInd/>
              <w:spacing w:before="120" w:after="120"/>
              <w:ind w:left="505" w:hanging="471"/>
              <w:textAlignment w:val="auto"/>
              <w:rPr>
                <w:rFonts w:cs="Arial"/>
                <w:sz w:val="22"/>
                <w:szCs w:val="22"/>
              </w:rPr>
            </w:pPr>
            <w:r w:rsidRPr="00B04A2D">
              <w:rPr>
                <w:rFonts w:cs="Arial"/>
                <w:sz w:val="22"/>
                <w:szCs w:val="22"/>
              </w:rPr>
              <w:t>supplied vi</w:t>
            </w:r>
            <w:r w:rsidR="00EB5536" w:rsidRPr="00B04A2D">
              <w:rPr>
                <w:rFonts w:cs="Arial"/>
                <w:sz w:val="22"/>
                <w:szCs w:val="22"/>
              </w:rPr>
              <w:t xml:space="preserve">a </w:t>
            </w:r>
            <w:r w:rsidR="005044DE">
              <w:rPr>
                <w:rFonts w:cs="Arial"/>
                <w:sz w:val="22"/>
                <w:szCs w:val="22"/>
              </w:rPr>
              <w:t>PGD</w:t>
            </w:r>
          </w:p>
          <w:p w:rsidR="00634362" w:rsidRPr="00634362" w:rsidRDefault="00634362" w:rsidP="00634362">
            <w:pPr>
              <w:spacing w:before="120" w:after="120"/>
              <w:rPr>
                <w:rFonts w:cs="Arial"/>
                <w:sz w:val="22"/>
                <w:szCs w:val="22"/>
              </w:rPr>
            </w:pPr>
            <w:r w:rsidRPr="00634362">
              <w:rPr>
                <w:rFonts w:cs="Arial"/>
                <w:sz w:val="22"/>
                <w:szCs w:val="22"/>
              </w:rPr>
              <w:t>Records should be signed and dated or if using electronic records, the immuniser’s account should be password protected such as to provide an electronic signature to the vaccination record.</w:t>
            </w:r>
          </w:p>
          <w:p w:rsidR="00132994" w:rsidRPr="00B4381D" w:rsidRDefault="0025304B" w:rsidP="00410628">
            <w:pPr>
              <w:pStyle w:val="CommentText"/>
              <w:rPr>
                <w:rFonts w:cs="Arial"/>
                <w:sz w:val="22"/>
                <w:szCs w:val="22"/>
              </w:rPr>
            </w:pPr>
            <w:r w:rsidRPr="00B04A2D">
              <w:rPr>
                <w:rFonts w:cs="Arial"/>
                <w:sz w:val="22"/>
                <w:szCs w:val="22"/>
              </w:rPr>
              <w:t>All records should be clear, legible</w:t>
            </w:r>
            <w:r w:rsidR="00410628">
              <w:rPr>
                <w:rFonts w:cs="Arial"/>
                <w:sz w:val="22"/>
                <w:szCs w:val="22"/>
              </w:rPr>
              <w:t>,</w:t>
            </w:r>
            <w:r w:rsidRPr="00B04A2D">
              <w:rPr>
                <w:rFonts w:cs="Arial"/>
                <w:sz w:val="22"/>
                <w:szCs w:val="22"/>
              </w:rPr>
              <w:t xml:space="preserve"> contemporaneous</w:t>
            </w:r>
            <w:r w:rsidR="00410628">
              <w:rPr>
                <w:rFonts w:cs="Arial"/>
                <w:sz w:val="22"/>
                <w:szCs w:val="22"/>
              </w:rPr>
              <w:t xml:space="preserve"> and</w:t>
            </w:r>
            <w:r w:rsidR="00410628" w:rsidRPr="00410628">
              <w:rPr>
                <w:rFonts w:cs="Arial"/>
                <w:sz w:val="22"/>
                <w:szCs w:val="22"/>
              </w:rPr>
              <w:t xml:space="preserve"> in line with the </w:t>
            </w:r>
            <w:r w:rsidR="005044DE">
              <w:rPr>
                <w:rFonts w:cs="Arial"/>
                <w:sz w:val="22"/>
                <w:szCs w:val="22"/>
              </w:rPr>
              <w:t xml:space="preserve">community </w:t>
            </w:r>
            <w:r w:rsidR="00410628" w:rsidRPr="00410628">
              <w:rPr>
                <w:rFonts w:cs="Arial"/>
                <w:sz w:val="22"/>
                <w:szCs w:val="22"/>
              </w:rPr>
              <w:t>pha</w:t>
            </w:r>
            <w:r w:rsidR="00410628">
              <w:rPr>
                <w:rFonts w:cs="Arial"/>
                <w:sz w:val="22"/>
                <w:szCs w:val="22"/>
              </w:rPr>
              <w:t>rmacy seasonal influenza immunisation advanced service specification</w:t>
            </w:r>
            <w:r w:rsidR="00A83A45">
              <w:rPr>
                <w:rFonts w:cs="Arial"/>
                <w:sz w:val="22"/>
                <w:szCs w:val="22"/>
              </w:rPr>
              <w:t>.</w:t>
            </w:r>
          </w:p>
          <w:p w:rsidR="000F629F" w:rsidRPr="00B04F1D" w:rsidRDefault="00132994" w:rsidP="005138C0">
            <w:pPr>
              <w:pStyle w:val="Header"/>
              <w:tabs>
                <w:tab w:val="left" w:pos="720"/>
              </w:tabs>
              <w:spacing w:before="120" w:after="60"/>
              <w:rPr>
                <w:rFonts w:ascii="Arial" w:hAnsi="Arial"/>
                <w:sz w:val="22"/>
                <w:szCs w:val="22"/>
              </w:rPr>
            </w:pPr>
            <w:r w:rsidRPr="00B04F1D">
              <w:rPr>
                <w:rFonts w:ascii="Arial" w:hAnsi="Arial"/>
                <w:sz w:val="22"/>
                <w:szCs w:val="22"/>
              </w:rPr>
              <w:t xml:space="preserve">As a wide variety of influenza vaccines are </w:t>
            </w:r>
            <w:r w:rsidR="002E4A1F">
              <w:rPr>
                <w:rFonts w:ascii="Arial" w:hAnsi="Arial"/>
                <w:sz w:val="22"/>
                <w:szCs w:val="22"/>
              </w:rPr>
              <w:t xml:space="preserve">available </w:t>
            </w:r>
            <w:r w:rsidRPr="00B04F1D">
              <w:rPr>
                <w:rFonts w:ascii="Arial" w:hAnsi="Arial"/>
                <w:sz w:val="22"/>
                <w:szCs w:val="22"/>
              </w:rPr>
              <w:t>on the UK market each year, it is especially important that the exact brand of vaccine, batch number and site at which each vaccine is given is accurately r</w:t>
            </w:r>
            <w:r w:rsidR="00B4381D" w:rsidRPr="00B04F1D">
              <w:rPr>
                <w:rFonts w:ascii="Arial" w:hAnsi="Arial"/>
                <w:sz w:val="22"/>
                <w:szCs w:val="22"/>
              </w:rPr>
              <w:t xml:space="preserve">ecorded in the </w:t>
            </w:r>
            <w:r w:rsidR="00E86E72">
              <w:rPr>
                <w:rFonts w:ascii="Arial" w:hAnsi="Arial"/>
                <w:sz w:val="22"/>
                <w:szCs w:val="22"/>
              </w:rPr>
              <w:t>individual’s</w:t>
            </w:r>
            <w:r w:rsidR="00B4381D" w:rsidRPr="00B04F1D">
              <w:rPr>
                <w:rFonts w:ascii="Arial" w:hAnsi="Arial"/>
                <w:sz w:val="22"/>
                <w:szCs w:val="22"/>
              </w:rPr>
              <w:t xml:space="preserve"> record</w:t>
            </w:r>
            <w:r w:rsidR="008B5FE7">
              <w:rPr>
                <w:rFonts w:ascii="Arial" w:hAnsi="Arial"/>
                <w:sz w:val="22"/>
                <w:szCs w:val="22"/>
              </w:rPr>
              <w:t>s</w:t>
            </w:r>
            <w:r w:rsidR="00B4381D" w:rsidRPr="00B04F1D">
              <w:rPr>
                <w:rFonts w:ascii="Arial" w:hAnsi="Arial"/>
                <w:sz w:val="22"/>
                <w:szCs w:val="22"/>
              </w:rPr>
              <w:t xml:space="preserve">. </w:t>
            </w:r>
          </w:p>
          <w:p w:rsidR="000F629F" w:rsidRPr="0082708B" w:rsidRDefault="000F629F" w:rsidP="00E046A4">
            <w:pPr>
              <w:spacing w:before="120" w:after="120"/>
              <w:rPr>
                <w:sz w:val="22"/>
                <w:szCs w:val="22"/>
              </w:rPr>
            </w:pPr>
            <w:r w:rsidRPr="00F8644C">
              <w:rPr>
                <w:sz w:val="22"/>
                <w:szCs w:val="22"/>
              </w:rPr>
              <w:t xml:space="preserve">It is important that vaccinations given at community pharmacies are </w:t>
            </w:r>
            <w:r w:rsidRPr="00F8644C">
              <w:rPr>
                <w:sz w:val="22"/>
                <w:szCs w:val="22"/>
              </w:rPr>
              <w:lastRenderedPageBreak/>
              <w:t xml:space="preserve">recorded in a timely </w:t>
            </w:r>
            <w:r w:rsidRPr="0082708B">
              <w:rPr>
                <w:sz w:val="22"/>
                <w:szCs w:val="22"/>
              </w:rPr>
              <w:t>manner</w:t>
            </w:r>
            <w:r w:rsidR="00FD5610" w:rsidRPr="0082708B">
              <w:rPr>
                <w:sz w:val="22"/>
                <w:szCs w:val="22"/>
              </w:rPr>
              <w:t xml:space="preserve">. </w:t>
            </w:r>
            <w:r w:rsidR="0082708B" w:rsidRPr="0082708B">
              <w:rPr>
                <w:sz w:val="22"/>
                <w:szCs w:val="22"/>
              </w:rPr>
              <w:t xml:space="preserve">A record of the vaccination should be returned to the </w:t>
            </w:r>
            <w:r w:rsidR="008B5FE7">
              <w:rPr>
                <w:sz w:val="22"/>
                <w:szCs w:val="22"/>
              </w:rPr>
              <w:t>individual</w:t>
            </w:r>
            <w:r w:rsidR="008B5FE7" w:rsidRPr="0082708B">
              <w:rPr>
                <w:sz w:val="22"/>
                <w:szCs w:val="22"/>
              </w:rPr>
              <w:t xml:space="preserve">’s </w:t>
            </w:r>
            <w:r w:rsidR="0082708B" w:rsidRPr="0082708B">
              <w:rPr>
                <w:sz w:val="22"/>
                <w:szCs w:val="22"/>
              </w:rPr>
              <w:t xml:space="preserve">GP practice (as specified in the service specification) to allow clinical follow up and to avoid duplicate vaccination. </w:t>
            </w:r>
          </w:p>
          <w:p w:rsidR="002545E8" w:rsidRPr="00044A3A" w:rsidRDefault="00044A3A" w:rsidP="00A5754B">
            <w:pPr>
              <w:spacing w:before="120" w:after="120"/>
              <w:rPr>
                <w:rFonts w:cs="Arial"/>
                <w:sz w:val="22"/>
                <w:szCs w:val="22"/>
              </w:rPr>
            </w:pPr>
            <w:r>
              <w:rPr>
                <w:rFonts w:cs="Arial"/>
                <w:sz w:val="22"/>
                <w:szCs w:val="22"/>
              </w:rPr>
              <w:t>R</w:t>
            </w:r>
            <w:r w:rsidR="0025304B" w:rsidRPr="00B04A2D">
              <w:rPr>
                <w:rFonts w:cs="Arial"/>
                <w:sz w:val="22"/>
                <w:szCs w:val="22"/>
              </w:rPr>
              <w:t>ecord</w:t>
            </w:r>
            <w:r>
              <w:rPr>
                <w:rFonts w:cs="Arial"/>
                <w:sz w:val="22"/>
                <w:szCs w:val="22"/>
              </w:rPr>
              <w:t>s</w:t>
            </w:r>
            <w:r w:rsidR="0025304B" w:rsidRPr="00B04A2D">
              <w:rPr>
                <w:rFonts w:cs="Arial"/>
                <w:sz w:val="22"/>
                <w:szCs w:val="22"/>
              </w:rPr>
              <w:t xml:space="preserve"> of all individuals receiving treatment under this </w:t>
            </w:r>
            <w:r w:rsidR="005044DE">
              <w:rPr>
                <w:rFonts w:cs="Arial"/>
                <w:sz w:val="22"/>
                <w:szCs w:val="22"/>
              </w:rPr>
              <w:t>PGD</w:t>
            </w:r>
            <w:r w:rsidR="0025304B" w:rsidRPr="00B04A2D">
              <w:rPr>
                <w:rFonts w:cs="Arial"/>
                <w:sz w:val="22"/>
                <w:szCs w:val="22"/>
              </w:rPr>
              <w:t xml:space="preserve"> should also be kept for audit purposes</w:t>
            </w:r>
            <w:r w:rsidR="008D22B3">
              <w:rPr>
                <w:rFonts w:cs="Arial"/>
                <w:sz w:val="22"/>
                <w:szCs w:val="22"/>
              </w:rPr>
              <w:t xml:space="preserve"> and post payment verification.</w:t>
            </w:r>
          </w:p>
        </w:tc>
      </w:tr>
    </w:tbl>
    <w:p w:rsidR="00D92EA1" w:rsidRDefault="00D92EA1" w:rsidP="00797459">
      <w:pPr>
        <w:overflowPunct/>
        <w:autoSpaceDE/>
        <w:autoSpaceDN/>
        <w:adjustRightInd/>
        <w:textAlignment w:val="auto"/>
        <w:rPr>
          <w:rFonts w:cs="Arial"/>
          <w:b/>
          <w:szCs w:val="24"/>
        </w:rPr>
      </w:pPr>
      <w:r>
        <w:rPr>
          <w:rFonts w:cs="Arial"/>
          <w:b/>
          <w:szCs w:val="24"/>
        </w:rPr>
        <w:lastRenderedPageBreak/>
        <w:br w:type="page"/>
      </w:r>
    </w:p>
    <w:p w:rsidR="00B26D99" w:rsidRPr="00387F49" w:rsidRDefault="00B26D99" w:rsidP="00A32A8A">
      <w:pPr>
        <w:pStyle w:val="ListParagraph"/>
        <w:numPr>
          <w:ilvl w:val="0"/>
          <w:numId w:val="34"/>
        </w:numPr>
        <w:overflowPunct/>
        <w:autoSpaceDE/>
        <w:autoSpaceDN/>
        <w:adjustRightInd/>
        <w:spacing w:before="120" w:after="120"/>
        <w:contextualSpacing w:val="0"/>
        <w:textAlignment w:val="auto"/>
        <w:rPr>
          <w:rFonts w:cs="Arial"/>
          <w:b/>
          <w:szCs w:val="24"/>
        </w:rPr>
      </w:pPr>
      <w:r w:rsidRPr="00387F49">
        <w:rPr>
          <w:rFonts w:cs="Arial"/>
          <w:b/>
          <w:szCs w:val="24"/>
        </w:rPr>
        <w:lastRenderedPageBreak/>
        <w:t>Key References</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7088"/>
      </w:tblGrid>
      <w:tr w:rsidR="001E01B9" w:rsidRPr="00E14201" w:rsidTr="007417EF">
        <w:tc>
          <w:tcPr>
            <w:tcW w:w="2835" w:type="dxa"/>
          </w:tcPr>
          <w:p w:rsidR="00B26D99" w:rsidRPr="00E14201" w:rsidRDefault="00B26D99" w:rsidP="00000A1D">
            <w:pPr>
              <w:spacing w:before="120" w:after="120"/>
              <w:rPr>
                <w:rFonts w:cs="Arial"/>
                <w:b/>
                <w:color w:val="FF0000"/>
                <w:sz w:val="22"/>
                <w:szCs w:val="22"/>
              </w:rPr>
            </w:pPr>
            <w:r w:rsidRPr="0025304B">
              <w:rPr>
                <w:rFonts w:cs="Arial"/>
                <w:b/>
                <w:sz w:val="22"/>
                <w:szCs w:val="22"/>
              </w:rPr>
              <w:t xml:space="preserve">Key references </w:t>
            </w:r>
          </w:p>
        </w:tc>
        <w:tc>
          <w:tcPr>
            <w:tcW w:w="7088" w:type="dxa"/>
          </w:tcPr>
          <w:p w:rsidR="00456F52" w:rsidRPr="005661AF" w:rsidRDefault="00456F52" w:rsidP="007A0E4F">
            <w:pPr>
              <w:spacing w:before="120" w:after="60"/>
              <w:rPr>
                <w:rFonts w:cs="Arial"/>
                <w:b/>
                <w:sz w:val="22"/>
                <w:szCs w:val="22"/>
              </w:rPr>
            </w:pPr>
            <w:r w:rsidRPr="005661AF">
              <w:rPr>
                <w:rFonts w:cs="Arial"/>
                <w:b/>
                <w:sz w:val="22"/>
                <w:szCs w:val="22"/>
              </w:rPr>
              <w:t xml:space="preserve">Inactivated </w:t>
            </w:r>
            <w:r w:rsidR="00DD32DE" w:rsidRPr="005661AF">
              <w:rPr>
                <w:rFonts w:cs="Arial"/>
                <w:b/>
                <w:sz w:val="22"/>
                <w:szCs w:val="22"/>
              </w:rPr>
              <w:t>i</w:t>
            </w:r>
            <w:r w:rsidRPr="005661AF">
              <w:rPr>
                <w:rFonts w:cs="Arial"/>
                <w:b/>
                <w:sz w:val="22"/>
                <w:szCs w:val="22"/>
              </w:rPr>
              <w:t xml:space="preserve">nfluenza </w:t>
            </w:r>
            <w:r w:rsidR="00DD32DE" w:rsidRPr="005661AF">
              <w:rPr>
                <w:rFonts w:cs="Arial"/>
                <w:b/>
                <w:sz w:val="22"/>
                <w:szCs w:val="22"/>
              </w:rPr>
              <w:t>v</w:t>
            </w:r>
            <w:r w:rsidRPr="005661AF">
              <w:rPr>
                <w:rFonts w:cs="Arial"/>
                <w:b/>
                <w:sz w:val="22"/>
                <w:szCs w:val="22"/>
              </w:rPr>
              <w:t>accination</w:t>
            </w:r>
          </w:p>
          <w:p w:rsidR="008A6FB2" w:rsidRPr="005661AF" w:rsidRDefault="00456F52" w:rsidP="007A0E4F">
            <w:pPr>
              <w:pStyle w:val="ListParagraph"/>
              <w:numPr>
                <w:ilvl w:val="0"/>
                <w:numId w:val="21"/>
              </w:numPr>
              <w:spacing w:before="60"/>
              <w:ind w:left="238" w:hanging="238"/>
              <w:contextualSpacing w:val="0"/>
              <w:rPr>
                <w:rFonts w:cs="Arial"/>
                <w:sz w:val="22"/>
                <w:szCs w:val="22"/>
              </w:rPr>
            </w:pPr>
            <w:r w:rsidRPr="005661AF">
              <w:rPr>
                <w:rFonts w:cs="Arial"/>
                <w:sz w:val="22"/>
                <w:szCs w:val="22"/>
              </w:rPr>
              <w:t>Immunisation Against Infectious Disease: The Gre</w:t>
            </w:r>
            <w:r w:rsidR="00C9784A" w:rsidRPr="005661AF">
              <w:rPr>
                <w:rFonts w:cs="Arial"/>
                <w:sz w:val="22"/>
                <w:szCs w:val="22"/>
              </w:rPr>
              <w:t>en Book, Chapter 19. Published 1</w:t>
            </w:r>
            <w:r w:rsidR="003E7D86">
              <w:rPr>
                <w:rFonts w:cs="Arial"/>
                <w:sz w:val="22"/>
                <w:szCs w:val="22"/>
              </w:rPr>
              <w:t>5</w:t>
            </w:r>
            <w:r w:rsidRPr="005661AF">
              <w:rPr>
                <w:rFonts w:cs="Arial"/>
                <w:sz w:val="22"/>
                <w:szCs w:val="22"/>
              </w:rPr>
              <w:t xml:space="preserve"> </w:t>
            </w:r>
            <w:r w:rsidR="003E7D86">
              <w:rPr>
                <w:rFonts w:cs="Arial"/>
                <w:sz w:val="22"/>
                <w:szCs w:val="22"/>
              </w:rPr>
              <w:t>August 2018</w:t>
            </w:r>
          </w:p>
          <w:p w:rsidR="00456F52" w:rsidRPr="005661AF" w:rsidRDefault="009B7FF9" w:rsidP="005661AF">
            <w:pPr>
              <w:pStyle w:val="ListParagraph"/>
              <w:spacing w:after="60"/>
              <w:ind w:left="238"/>
              <w:contextualSpacing w:val="0"/>
              <w:rPr>
                <w:rFonts w:cs="Arial"/>
                <w:sz w:val="22"/>
                <w:szCs w:val="22"/>
              </w:rPr>
            </w:pPr>
            <w:hyperlink r:id="rId39" w:history="1">
              <w:r w:rsidR="008A6FB2" w:rsidRPr="005661AF">
                <w:rPr>
                  <w:rStyle w:val="Hyperlink"/>
                  <w:rFonts w:cs="Arial"/>
                  <w:sz w:val="22"/>
                  <w:szCs w:val="22"/>
                </w:rPr>
                <w:t>https://www.gov.uk/government/publications/influenza-the-green-book-chapter-19</w:t>
              </w:r>
            </w:hyperlink>
            <w:r w:rsidR="008A6FB2" w:rsidRPr="005661AF">
              <w:rPr>
                <w:rFonts w:cs="Arial"/>
                <w:sz w:val="22"/>
                <w:szCs w:val="22"/>
              </w:rPr>
              <w:t xml:space="preserve"> </w:t>
            </w:r>
            <w:r w:rsidR="00456F52" w:rsidRPr="005661AF">
              <w:rPr>
                <w:rFonts w:cs="Arial"/>
                <w:sz w:val="22"/>
                <w:szCs w:val="22"/>
              </w:rPr>
              <w:t xml:space="preserve"> </w:t>
            </w:r>
          </w:p>
          <w:p w:rsidR="00DB3F03" w:rsidRPr="005661AF" w:rsidRDefault="00456F52" w:rsidP="005661AF">
            <w:pPr>
              <w:pStyle w:val="ListParagraph"/>
              <w:numPr>
                <w:ilvl w:val="0"/>
                <w:numId w:val="21"/>
              </w:numPr>
              <w:spacing w:before="60"/>
              <w:ind w:left="238" w:hanging="238"/>
              <w:contextualSpacing w:val="0"/>
              <w:rPr>
                <w:rFonts w:cs="Arial"/>
                <w:sz w:val="22"/>
                <w:szCs w:val="22"/>
              </w:rPr>
            </w:pPr>
            <w:r w:rsidRPr="005661AF">
              <w:rPr>
                <w:rFonts w:cs="Arial"/>
                <w:sz w:val="22"/>
                <w:szCs w:val="22"/>
              </w:rPr>
              <w:t>Collection: Annual Fl</w:t>
            </w:r>
            <w:r w:rsidR="00DB3F03" w:rsidRPr="005661AF">
              <w:rPr>
                <w:rFonts w:cs="Arial"/>
                <w:sz w:val="22"/>
                <w:szCs w:val="22"/>
              </w:rPr>
              <w:t xml:space="preserve">u </w:t>
            </w:r>
            <w:r w:rsidRPr="005661AF">
              <w:rPr>
                <w:rFonts w:cs="Arial"/>
                <w:sz w:val="22"/>
                <w:szCs w:val="22"/>
              </w:rPr>
              <w:t>Programme</w:t>
            </w:r>
          </w:p>
          <w:p w:rsidR="00456F52" w:rsidRPr="005661AF" w:rsidRDefault="009B7FF9" w:rsidP="005661AF">
            <w:pPr>
              <w:pStyle w:val="ListParagraph"/>
              <w:spacing w:after="60"/>
              <w:ind w:left="238"/>
              <w:contextualSpacing w:val="0"/>
              <w:rPr>
                <w:rFonts w:cs="Arial"/>
                <w:sz w:val="22"/>
                <w:szCs w:val="22"/>
              </w:rPr>
            </w:pPr>
            <w:hyperlink r:id="rId40" w:history="1">
              <w:r w:rsidR="00456F52" w:rsidRPr="005661AF">
                <w:rPr>
                  <w:rStyle w:val="Hyperlink"/>
                  <w:sz w:val="22"/>
                  <w:szCs w:val="22"/>
                </w:rPr>
                <w:t>https://www.gov.uk/government/collections/annual-flu-programme</w:t>
              </w:r>
            </w:hyperlink>
            <w:r w:rsidR="00456F52" w:rsidRPr="005661AF">
              <w:rPr>
                <w:sz w:val="22"/>
                <w:szCs w:val="22"/>
              </w:rPr>
              <w:t xml:space="preserve"> </w:t>
            </w:r>
          </w:p>
          <w:p w:rsidR="00456F52" w:rsidRPr="005661AF" w:rsidRDefault="00456F52" w:rsidP="005661AF">
            <w:pPr>
              <w:pStyle w:val="ListParagraph"/>
              <w:numPr>
                <w:ilvl w:val="0"/>
                <w:numId w:val="21"/>
              </w:numPr>
              <w:spacing w:before="60"/>
              <w:ind w:left="238" w:hanging="238"/>
              <w:contextualSpacing w:val="0"/>
              <w:rPr>
                <w:rFonts w:cs="Arial"/>
                <w:sz w:val="22"/>
                <w:szCs w:val="22"/>
              </w:rPr>
            </w:pPr>
            <w:r w:rsidRPr="005661AF">
              <w:rPr>
                <w:rFonts w:cs="Arial"/>
                <w:sz w:val="22"/>
                <w:szCs w:val="22"/>
              </w:rPr>
              <w:t>The national flu immunisation programme 201</w:t>
            </w:r>
            <w:r w:rsidR="00D024C0" w:rsidRPr="005661AF">
              <w:rPr>
                <w:rFonts w:cs="Arial"/>
                <w:sz w:val="22"/>
                <w:szCs w:val="22"/>
              </w:rPr>
              <w:t>8</w:t>
            </w:r>
            <w:r w:rsidRPr="005661AF">
              <w:rPr>
                <w:rFonts w:cs="Arial"/>
                <w:sz w:val="22"/>
                <w:szCs w:val="22"/>
              </w:rPr>
              <w:t xml:space="preserve"> to 201</w:t>
            </w:r>
            <w:r w:rsidR="00D024C0" w:rsidRPr="005661AF">
              <w:rPr>
                <w:rFonts w:cs="Arial"/>
                <w:sz w:val="22"/>
                <w:szCs w:val="22"/>
              </w:rPr>
              <w:t>9</w:t>
            </w:r>
            <w:r w:rsidRPr="005661AF">
              <w:rPr>
                <w:rFonts w:cs="Arial"/>
                <w:sz w:val="22"/>
                <w:szCs w:val="22"/>
              </w:rPr>
              <w:t>: supporting letter. Published 2</w:t>
            </w:r>
            <w:r w:rsidR="00D024C0" w:rsidRPr="005661AF">
              <w:rPr>
                <w:rFonts w:cs="Arial"/>
                <w:sz w:val="22"/>
                <w:szCs w:val="22"/>
              </w:rPr>
              <w:t>6</w:t>
            </w:r>
            <w:r w:rsidRPr="005661AF">
              <w:rPr>
                <w:rFonts w:cs="Arial"/>
                <w:sz w:val="22"/>
                <w:szCs w:val="22"/>
              </w:rPr>
              <w:t xml:space="preserve"> Ma</w:t>
            </w:r>
            <w:r w:rsidR="00F01D32" w:rsidRPr="005661AF">
              <w:rPr>
                <w:rFonts w:cs="Arial"/>
                <w:sz w:val="22"/>
                <w:szCs w:val="22"/>
              </w:rPr>
              <w:t>rch</w:t>
            </w:r>
            <w:r w:rsidRPr="005661AF">
              <w:rPr>
                <w:rFonts w:cs="Arial"/>
                <w:sz w:val="22"/>
                <w:szCs w:val="22"/>
              </w:rPr>
              <w:t xml:space="preserve"> 201</w:t>
            </w:r>
            <w:r w:rsidR="00D024C0" w:rsidRPr="005661AF">
              <w:rPr>
                <w:rFonts w:cs="Arial"/>
                <w:sz w:val="22"/>
                <w:szCs w:val="22"/>
              </w:rPr>
              <w:t>8</w:t>
            </w:r>
          </w:p>
          <w:p w:rsidR="00456F52" w:rsidRPr="005661AF" w:rsidRDefault="009B7FF9" w:rsidP="005661AF">
            <w:pPr>
              <w:pStyle w:val="ListParagraph"/>
              <w:spacing w:after="60"/>
              <w:ind w:left="238"/>
              <w:contextualSpacing w:val="0"/>
              <w:rPr>
                <w:rStyle w:val="Hyperlink"/>
                <w:sz w:val="22"/>
                <w:szCs w:val="22"/>
              </w:rPr>
            </w:pPr>
            <w:hyperlink r:id="rId41" w:history="1">
              <w:r w:rsidR="00F01D32" w:rsidRPr="005661AF">
                <w:rPr>
                  <w:rStyle w:val="Hyperlink"/>
                  <w:sz w:val="22"/>
                  <w:szCs w:val="22"/>
                </w:rPr>
                <w:t xml:space="preserve">https://www.gov.uk/government/publications/national-flu-immunisation-programme-plan </w:t>
              </w:r>
            </w:hyperlink>
          </w:p>
          <w:p w:rsidR="00C9511B" w:rsidRPr="005661AF" w:rsidRDefault="00C9511B" w:rsidP="005661AF">
            <w:pPr>
              <w:pStyle w:val="ListParagraph"/>
              <w:numPr>
                <w:ilvl w:val="0"/>
                <w:numId w:val="21"/>
              </w:numPr>
              <w:spacing w:before="60"/>
              <w:ind w:left="238" w:hanging="238"/>
              <w:contextualSpacing w:val="0"/>
              <w:rPr>
                <w:rFonts w:cs="Arial"/>
                <w:sz w:val="22"/>
                <w:szCs w:val="22"/>
              </w:rPr>
            </w:pPr>
            <w:r w:rsidRPr="005661AF">
              <w:rPr>
                <w:sz w:val="22"/>
                <w:szCs w:val="22"/>
                <w:lang w:val="en"/>
              </w:rPr>
              <w:t>Influenza vaccine ovalbumin content</w:t>
            </w:r>
          </w:p>
          <w:p w:rsidR="00C9511B" w:rsidRPr="005661AF" w:rsidRDefault="009B7FF9" w:rsidP="005661AF">
            <w:pPr>
              <w:pStyle w:val="ListParagraph"/>
              <w:spacing w:after="60"/>
              <w:ind w:left="238"/>
              <w:contextualSpacing w:val="0"/>
              <w:rPr>
                <w:rStyle w:val="Hyperlink"/>
                <w:sz w:val="22"/>
                <w:szCs w:val="22"/>
              </w:rPr>
            </w:pPr>
            <w:hyperlink r:id="rId42" w:history="1">
              <w:r w:rsidR="00A5754B" w:rsidRPr="005661AF">
                <w:rPr>
                  <w:rStyle w:val="Hyperlink"/>
                  <w:sz w:val="22"/>
                  <w:szCs w:val="22"/>
                </w:rPr>
                <w:t>https://www.gov.uk/government/publications/influenza-vaccine-ovalbumin-content</w:t>
              </w:r>
            </w:hyperlink>
            <w:r w:rsidR="00A5754B" w:rsidRPr="005661AF">
              <w:rPr>
                <w:rStyle w:val="Hyperlink"/>
                <w:sz w:val="22"/>
                <w:szCs w:val="22"/>
              </w:rPr>
              <w:t xml:space="preserve"> </w:t>
            </w:r>
            <w:r w:rsidR="00C9511B" w:rsidRPr="005661AF">
              <w:rPr>
                <w:rStyle w:val="Hyperlink"/>
                <w:sz w:val="22"/>
                <w:szCs w:val="22"/>
              </w:rPr>
              <w:t xml:space="preserve"> </w:t>
            </w:r>
          </w:p>
          <w:p w:rsidR="00DC2FA6" w:rsidRPr="005661AF" w:rsidRDefault="00DC2FA6" w:rsidP="005661AF">
            <w:pPr>
              <w:pStyle w:val="ListParagraph"/>
              <w:numPr>
                <w:ilvl w:val="0"/>
                <w:numId w:val="21"/>
              </w:numPr>
              <w:spacing w:before="60"/>
              <w:ind w:left="238" w:hanging="238"/>
              <w:contextualSpacing w:val="0"/>
              <w:rPr>
                <w:rStyle w:val="Hyperlink"/>
                <w:rFonts w:cs="Arial"/>
                <w:color w:val="auto"/>
                <w:sz w:val="22"/>
                <w:szCs w:val="22"/>
                <w:u w:val="none"/>
              </w:rPr>
            </w:pPr>
            <w:r w:rsidRPr="005661AF">
              <w:rPr>
                <w:rStyle w:val="Hyperlink"/>
                <w:rFonts w:cs="Arial"/>
                <w:color w:val="auto"/>
                <w:sz w:val="22"/>
                <w:szCs w:val="22"/>
                <w:u w:val="none"/>
              </w:rPr>
              <w:t xml:space="preserve">Declaration of </w:t>
            </w:r>
            <w:r w:rsidR="00530ED8">
              <w:rPr>
                <w:rStyle w:val="Hyperlink"/>
                <w:rFonts w:cs="Arial"/>
                <w:color w:val="auto"/>
                <w:sz w:val="22"/>
                <w:szCs w:val="22"/>
                <w:u w:val="none"/>
              </w:rPr>
              <w:t>c</w:t>
            </w:r>
            <w:r w:rsidRPr="005661AF">
              <w:rPr>
                <w:rStyle w:val="Hyperlink"/>
                <w:rFonts w:cs="Arial"/>
                <w:color w:val="auto"/>
                <w:sz w:val="22"/>
                <w:szCs w:val="22"/>
                <w:u w:val="none"/>
              </w:rPr>
              <w:t>ompetence</w:t>
            </w:r>
            <w:r w:rsidR="00530ED8">
              <w:rPr>
                <w:rStyle w:val="Hyperlink"/>
                <w:rFonts w:cs="Arial"/>
                <w:color w:val="auto"/>
                <w:sz w:val="22"/>
                <w:szCs w:val="22"/>
                <w:u w:val="none"/>
              </w:rPr>
              <w:t xml:space="preserve"> for vaccination services</w:t>
            </w:r>
          </w:p>
          <w:p w:rsidR="00DC2FA6" w:rsidRPr="005661AF" w:rsidRDefault="009B7FF9" w:rsidP="005661AF">
            <w:pPr>
              <w:pStyle w:val="ListParagraph"/>
              <w:spacing w:after="60"/>
              <w:ind w:left="238"/>
              <w:contextualSpacing w:val="0"/>
              <w:rPr>
                <w:rFonts w:cs="Arial"/>
                <w:color w:val="0000FF"/>
                <w:sz w:val="22"/>
                <w:szCs w:val="22"/>
                <w:u w:val="single"/>
              </w:rPr>
            </w:pPr>
            <w:hyperlink r:id="rId43" w:history="1">
              <w:r w:rsidR="002246BE" w:rsidRPr="005661AF">
                <w:rPr>
                  <w:rStyle w:val="Hyperlink"/>
                  <w:rFonts w:cs="Arial"/>
                  <w:sz w:val="22"/>
                  <w:szCs w:val="22"/>
                </w:rPr>
                <w:t>https://www.cppe.ac.uk/services/declaration-of-competence</w:t>
              </w:r>
            </w:hyperlink>
            <w:r w:rsidR="002246BE" w:rsidRPr="005661AF">
              <w:rPr>
                <w:rFonts w:cs="Arial"/>
                <w:sz w:val="22"/>
                <w:szCs w:val="22"/>
              </w:rPr>
              <w:t xml:space="preserve"> </w:t>
            </w:r>
          </w:p>
          <w:p w:rsidR="00DD0C6D" w:rsidRPr="005661AF" w:rsidRDefault="00DD0C6D" w:rsidP="005661AF">
            <w:pPr>
              <w:pStyle w:val="ListParagraph"/>
              <w:numPr>
                <w:ilvl w:val="0"/>
                <w:numId w:val="21"/>
              </w:numPr>
              <w:spacing w:before="60"/>
              <w:ind w:left="238" w:hanging="238"/>
              <w:contextualSpacing w:val="0"/>
              <w:rPr>
                <w:rFonts w:cs="Arial"/>
                <w:sz w:val="22"/>
                <w:szCs w:val="22"/>
              </w:rPr>
            </w:pPr>
            <w:r w:rsidRPr="005661AF">
              <w:rPr>
                <w:rFonts w:cs="Arial"/>
                <w:sz w:val="22"/>
                <w:szCs w:val="22"/>
              </w:rPr>
              <w:t>Summary of Product Characteristics</w:t>
            </w:r>
          </w:p>
          <w:p w:rsidR="00DD0C6D" w:rsidRPr="005661AF" w:rsidRDefault="009B7FF9" w:rsidP="005661AF">
            <w:pPr>
              <w:pStyle w:val="ListParagraph"/>
              <w:spacing w:after="120"/>
              <w:ind w:left="238"/>
              <w:contextualSpacing w:val="0"/>
              <w:rPr>
                <w:rFonts w:cs="Arial"/>
                <w:color w:val="0000FF"/>
                <w:sz w:val="22"/>
                <w:szCs w:val="22"/>
                <w:u w:val="single"/>
              </w:rPr>
            </w:pPr>
            <w:hyperlink r:id="rId44" w:history="1">
              <w:r w:rsidR="00DD0C6D" w:rsidRPr="005661AF">
                <w:rPr>
                  <w:rStyle w:val="Hyperlink"/>
                  <w:rFonts w:cs="Arial"/>
                  <w:sz w:val="22"/>
                  <w:szCs w:val="22"/>
                </w:rPr>
                <w:t>www.medicines.org.uk</w:t>
              </w:r>
            </w:hyperlink>
          </w:p>
          <w:p w:rsidR="0025304B" w:rsidRPr="005661AF" w:rsidRDefault="0025304B" w:rsidP="007A0E4F">
            <w:pPr>
              <w:spacing w:before="120" w:after="60"/>
              <w:rPr>
                <w:rFonts w:cs="Arial"/>
                <w:b/>
                <w:sz w:val="22"/>
                <w:szCs w:val="22"/>
              </w:rPr>
            </w:pPr>
            <w:r w:rsidRPr="005661AF">
              <w:rPr>
                <w:rFonts w:cs="Arial"/>
                <w:b/>
                <w:sz w:val="22"/>
                <w:szCs w:val="22"/>
              </w:rPr>
              <w:t>General</w:t>
            </w:r>
          </w:p>
          <w:p w:rsidR="00D024C0" w:rsidRPr="005661AF" w:rsidRDefault="0025304B" w:rsidP="007A0E4F">
            <w:pPr>
              <w:pStyle w:val="ListParagraph"/>
              <w:numPr>
                <w:ilvl w:val="0"/>
                <w:numId w:val="13"/>
              </w:numPr>
              <w:spacing w:before="60"/>
              <w:ind w:left="238" w:hanging="238"/>
              <w:contextualSpacing w:val="0"/>
              <w:rPr>
                <w:sz w:val="22"/>
                <w:szCs w:val="22"/>
              </w:rPr>
            </w:pPr>
            <w:r w:rsidRPr="005661AF">
              <w:rPr>
                <w:sz w:val="22"/>
                <w:szCs w:val="22"/>
              </w:rPr>
              <w:t>Health Technical Memorandum 07-01: Safe Management of Healthcare Waste. Department of Health 20 March 2013</w:t>
            </w:r>
          </w:p>
          <w:p w:rsidR="00A50EAE" w:rsidRPr="005661AF" w:rsidRDefault="009B7FF9" w:rsidP="005661AF">
            <w:pPr>
              <w:pStyle w:val="ListParagraph"/>
              <w:spacing w:after="60"/>
              <w:ind w:left="238"/>
              <w:contextualSpacing w:val="0"/>
              <w:rPr>
                <w:rStyle w:val="Hyperlink"/>
                <w:sz w:val="22"/>
                <w:szCs w:val="22"/>
              </w:rPr>
            </w:pPr>
            <w:hyperlink r:id="rId45" w:history="1">
              <w:r w:rsidR="00EC56F9" w:rsidRPr="005661AF">
                <w:rPr>
                  <w:rStyle w:val="Hyperlink"/>
                  <w:sz w:val="22"/>
                  <w:szCs w:val="22"/>
                </w:rPr>
                <w:t>https://www.gov.uk/government/publications/guidance-on-the-safe-management-of-healthcare-waste</w:t>
              </w:r>
            </w:hyperlink>
            <w:r w:rsidR="00EC56F9" w:rsidRPr="005661AF">
              <w:rPr>
                <w:rStyle w:val="Hyperlink"/>
                <w:sz w:val="22"/>
                <w:szCs w:val="22"/>
              </w:rPr>
              <w:t xml:space="preserve"> </w:t>
            </w:r>
          </w:p>
          <w:p w:rsidR="00D024C0" w:rsidRPr="005661AF" w:rsidRDefault="00D024C0" w:rsidP="005661AF">
            <w:pPr>
              <w:pStyle w:val="ListParagraph"/>
              <w:numPr>
                <w:ilvl w:val="0"/>
                <w:numId w:val="31"/>
              </w:numPr>
              <w:tabs>
                <w:tab w:val="clear" w:pos="720"/>
                <w:tab w:val="num" w:pos="317"/>
              </w:tabs>
              <w:spacing w:after="60"/>
              <w:ind w:left="238" w:hanging="238"/>
              <w:contextualSpacing w:val="0"/>
              <w:rPr>
                <w:rStyle w:val="Hyperlink"/>
                <w:rFonts w:cs="Arial"/>
                <w:color w:val="auto"/>
                <w:sz w:val="22"/>
                <w:szCs w:val="22"/>
                <w:u w:val="none"/>
              </w:rPr>
            </w:pPr>
            <w:r w:rsidRPr="005661AF">
              <w:rPr>
                <w:sz w:val="22"/>
                <w:szCs w:val="22"/>
              </w:rPr>
              <w:t xml:space="preserve">National Minimum Standards and Core Curriculum for Immunisation Training. Published February 2018 </w:t>
            </w:r>
            <w:hyperlink r:id="rId46" w:history="1">
              <w:r w:rsidRPr="005661AF">
                <w:rPr>
                  <w:rStyle w:val="Hyperlink"/>
                  <w:rFonts w:cs="Arial"/>
                  <w:sz w:val="22"/>
                  <w:szCs w:val="22"/>
                </w:rPr>
                <w:t>https://www.gov.uk/government/publications/national-minimum-standards-and-core-curriculum-for-immunisation-training-for-registered-healthcare-practitioners</w:t>
              </w:r>
            </w:hyperlink>
            <w:r w:rsidRPr="005661AF">
              <w:rPr>
                <w:sz w:val="22"/>
                <w:szCs w:val="22"/>
              </w:rPr>
              <w:t xml:space="preserve"> </w:t>
            </w:r>
            <w:r w:rsidRPr="005661AF">
              <w:rPr>
                <w:rStyle w:val="Hyperlink"/>
                <w:sz w:val="22"/>
                <w:szCs w:val="22"/>
              </w:rPr>
              <w:t xml:space="preserve"> </w:t>
            </w:r>
            <w:r w:rsidRPr="005661AF">
              <w:rPr>
                <w:rStyle w:val="Hyperlink"/>
                <w:rFonts w:cs="Arial"/>
                <w:color w:val="auto"/>
                <w:sz w:val="22"/>
                <w:szCs w:val="22"/>
              </w:rPr>
              <w:t xml:space="preserve"> </w:t>
            </w:r>
            <w:r w:rsidRPr="005661AF">
              <w:rPr>
                <w:rStyle w:val="Hyperlink"/>
                <w:rFonts w:cs="Arial"/>
                <w:color w:val="auto"/>
                <w:sz w:val="22"/>
                <w:szCs w:val="22"/>
                <w:u w:val="none"/>
              </w:rPr>
              <w:t xml:space="preserve"> </w:t>
            </w:r>
          </w:p>
          <w:p w:rsidR="00D024C0" w:rsidRPr="005661AF" w:rsidRDefault="00D024C0" w:rsidP="005661AF">
            <w:pPr>
              <w:pStyle w:val="ListParagraph"/>
              <w:numPr>
                <w:ilvl w:val="0"/>
                <w:numId w:val="13"/>
              </w:numPr>
              <w:spacing w:after="60"/>
              <w:ind w:left="238" w:hanging="238"/>
              <w:contextualSpacing w:val="0"/>
              <w:rPr>
                <w:rFonts w:cs="Arial"/>
                <w:sz w:val="22"/>
                <w:szCs w:val="22"/>
              </w:rPr>
            </w:pPr>
            <w:r w:rsidRPr="005661AF">
              <w:rPr>
                <w:sz w:val="22"/>
                <w:szCs w:val="22"/>
              </w:rPr>
              <w:t xml:space="preserve">NICE Medicines Practice Guideline 2 (MPG2): Patient Group Directions. Published March 2017. </w:t>
            </w:r>
            <w:hyperlink r:id="rId47" w:history="1">
              <w:r w:rsidRPr="005661AF">
                <w:rPr>
                  <w:rStyle w:val="Hyperlink"/>
                  <w:rFonts w:cs="Arial"/>
                  <w:sz w:val="22"/>
                  <w:szCs w:val="22"/>
                </w:rPr>
                <w:t>https://www.nice.org.uk/guidance/mpg2</w:t>
              </w:r>
            </w:hyperlink>
            <w:r w:rsidRPr="005661AF">
              <w:rPr>
                <w:rFonts w:cs="Arial"/>
                <w:sz w:val="22"/>
                <w:szCs w:val="22"/>
              </w:rPr>
              <w:t xml:space="preserve"> </w:t>
            </w:r>
          </w:p>
          <w:p w:rsidR="00D024C0" w:rsidRPr="005661AF" w:rsidRDefault="00D024C0" w:rsidP="005661AF">
            <w:pPr>
              <w:pStyle w:val="ListParagraph"/>
              <w:numPr>
                <w:ilvl w:val="0"/>
                <w:numId w:val="13"/>
              </w:numPr>
              <w:spacing w:after="60"/>
              <w:ind w:left="238" w:hanging="238"/>
              <w:contextualSpacing w:val="0"/>
              <w:rPr>
                <w:rFonts w:cs="Arial"/>
                <w:sz w:val="22"/>
                <w:szCs w:val="22"/>
              </w:rPr>
            </w:pPr>
            <w:r w:rsidRPr="005661AF">
              <w:rPr>
                <w:sz w:val="22"/>
                <w:szCs w:val="22"/>
              </w:rPr>
              <w:t xml:space="preserve">NICE MPG2 Patient group directions: competency framework for health professionals using patient group directions. January 2014.         </w:t>
            </w:r>
            <w:hyperlink r:id="rId48" w:history="1">
              <w:r w:rsidRPr="005661AF">
                <w:rPr>
                  <w:rStyle w:val="Hyperlink"/>
                  <w:rFonts w:cs="Arial"/>
                  <w:sz w:val="22"/>
                  <w:szCs w:val="22"/>
                </w:rPr>
                <w:t>https://www.nice.org.uk/guidance/mpg2/resources</w:t>
              </w:r>
            </w:hyperlink>
            <w:r w:rsidRPr="005661AF">
              <w:rPr>
                <w:rFonts w:cs="Arial"/>
                <w:sz w:val="22"/>
                <w:szCs w:val="22"/>
              </w:rPr>
              <w:t xml:space="preserve"> </w:t>
            </w:r>
          </w:p>
          <w:p w:rsidR="00D024C0" w:rsidRPr="005661AF" w:rsidRDefault="00D024C0" w:rsidP="007A0E4F">
            <w:pPr>
              <w:pStyle w:val="ListParagraph"/>
              <w:numPr>
                <w:ilvl w:val="0"/>
                <w:numId w:val="31"/>
              </w:numPr>
              <w:tabs>
                <w:tab w:val="clear" w:pos="720"/>
                <w:tab w:val="num" w:pos="317"/>
              </w:tabs>
              <w:spacing w:after="60"/>
              <w:ind w:left="238" w:hanging="238"/>
              <w:contextualSpacing w:val="0"/>
              <w:rPr>
                <w:rStyle w:val="Hyperlink"/>
                <w:rFonts w:cs="Arial"/>
                <w:color w:val="auto"/>
                <w:sz w:val="22"/>
                <w:szCs w:val="22"/>
                <w:u w:val="none"/>
              </w:rPr>
            </w:pPr>
            <w:r w:rsidRPr="005661AF">
              <w:rPr>
                <w:rFonts w:cs="Arial"/>
                <w:sz w:val="22"/>
                <w:szCs w:val="22"/>
              </w:rPr>
              <w:t xml:space="preserve">PHE Immunisation Collection </w:t>
            </w:r>
            <w:hyperlink r:id="rId49" w:history="1">
              <w:r w:rsidRPr="005661AF">
                <w:rPr>
                  <w:rStyle w:val="Hyperlink"/>
                  <w:rFonts w:cs="Arial"/>
                  <w:sz w:val="22"/>
                  <w:szCs w:val="22"/>
                </w:rPr>
                <w:t>https://www.gov.uk/government/collections/immunisation</w:t>
              </w:r>
            </w:hyperlink>
            <w:r w:rsidRPr="005661AF">
              <w:rPr>
                <w:rStyle w:val="Hyperlink"/>
                <w:sz w:val="22"/>
                <w:szCs w:val="22"/>
              </w:rPr>
              <w:t xml:space="preserve"> </w:t>
            </w:r>
          </w:p>
          <w:p w:rsidR="00D024C0" w:rsidRPr="005661AF" w:rsidRDefault="00D024C0" w:rsidP="007A0E4F">
            <w:pPr>
              <w:pStyle w:val="ListParagraph"/>
              <w:numPr>
                <w:ilvl w:val="0"/>
                <w:numId w:val="31"/>
              </w:numPr>
              <w:tabs>
                <w:tab w:val="clear" w:pos="720"/>
                <w:tab w:val="num" w:pos="317"/>
              </w:tabs>
              <w:spacing w:before="60"/>
              <w:ind w:left="238" w:hanging="238"/>
              <w:contextualSpacing w:val="0"/>
              <w:rPr>
                <w:rFonts w:cs="Arial"/>
                <w:sz w:val="22"/>
                <w:szCs w:val="22"/>
              </w:rPr>
            </w:pPr>
            <w:r w:rsidRPr="005661AF">
              <w:rPr>
                <w:rFonts w:cs="Arial"/>
                <w:sz w:val="22"/>
                <w:szCs w:val="22"/>
              </w:rPr>
              <w:t>PHE Vaccine Incident Guidance</w:t>
            </w:r>
          </w:p>
          <w:p w:rsidR="00D024C0" w:rsidRPr="005661AF" w:rsidRDefault="009B7FF9" w:rsidP="005661AF">
            <w:pPr>
              <w:pStyle w:val="ListParagraph"/>
              <w:spacing w:after="60"/>
              <w:ind w:left="238"/>
              <w:contextualSpacing w:val="0"/>
              <w:rPr>
                <w:rFonts w:cs="Arial"/>
                <w:sz w:val="22"/>
                <w:szCs w:val="22"/>
              </w:rPr>
            </w:pPr>
            <w:hyperlink r:id="rId50" w:history="1">
              <w:r w:rsidR="00D024C0" w:rsidRPr="005661AF">
                <w:rPr>
                  <w:rStyle w:val="Hyperlink"/>
                  <w:rFonts w:cs="Arial"/>
                  <w:sz w:val="22"/>
                  <w:szCs w:val="22"/>
                </w:rPr>
                <w:t>https://www.gov.uk/government/publications/vaccine-incident-guidance-responding-to-vaccine-errors</w:t>
              </w:r>
            </w:hyperlink>
          </w:p>
          <w:p w:rsidR="005661AF" w:rsidRPr="005661AF" w:rsidRDefault="005661AF" w:rsidP="005661AF">
            <w:pPr>
              <w:pStyle w:val="ListParagraph"/>
              <w:numPr>
                <w:ilvl w:val="0"/>
                <w:numId w:val="13"/>
              </w:numPr>
              <w:spacing w:before="120"/>
              <w:ind w:left="238" w:hanging="238"/>
              <w:rPr>
                <w:sz w:val="22"/>
                <w:szCs w:val="22"/>
              </w:rPr>
            </w:pPr>
            <w:r w:rsidRPr="005661AF">
              <w:rPr>
                <w:sz w:val="22"/>
                <w:szCs w:val="22"/>
              </w:rPr>
              <w:t>Reference guide to consent for examination or treatment, Department of Health, published 4 August 2009.</w:t>
            </w:r>
          </w:p>
          <w:p w:rsidR="00D024C0" w:rsidRPr="00025271" w:rsidRDefault="009B7FF9" w:rsidP="00025271">
            <w:pPr>
              <w:pStyle w:val="ListParagraph"/>
              <w:spacing w:before="60" w:after="60"/>
              <w:ind w:left="238"/>
              <w:rPr>
                <w:sz w:val="22"/>
                <w:szCs w:val="22"/>
              </w:rPr>
            </w:pPr>
            <w:hyperlink r:id="rId51" w:history="1">
              <w:r w:rsidR="005661AF" w:rsidRPr="005661AF">
                <w:rPr>
                  <w:rStyle w:val="Hyperlink"/>
                  <w:rFonts w:cs="Arial"/>
                  <w:sz w:val="22"/>
                  <w:szCs w:val="22"/>
                </w:rPr>
                <w:t>https://www.gov.uk/government/publications/reference-guide-to-consent-for-examination-or-treatment-second-edition</w:t>
              </w:r>
            </w:hyperlink>
            <w:r w:rsidR="00D024C0" w:rsidRPr="00025271">
              <w:rPr>
                <w:sz w:val="22"/>
                <w:szCs w:val="22"/>
              </w:rPr>
              <w:t xml:space="preserve"> </w:t>
            </w:r>
          </w:p>
        </w:tc>
      </w:tr>
    </w:tbl>
    <w:p w:rsidR="00F95A8C" w:rsidRDefault="00F95A8C" w:rsidP="00F95A8C">
      <w:pPr>
        <w:overflowPunct/>
        <w:autoSpaceDE/>
        <w:autoSpaceDN/>
        <w:adjustRightInd/>
        <w:textAlignment w:val="auto"/>
        <w:rPr>
          <w:szCs w:val="24"/>
        </w:rPr>
      </w:pPr>
      <w:r>
        <w:rPr>
          <w:szCs w:val="24"/>
        </w:rPr>
        <w:br w:type="page"/>
      </w:r>
    </w:p>
    <w:p w:rsidR="002C54CD" w:rsidRPr="009D1939" w:rsidRDefault="006639EA" w:rsidP="00A32A8A">
      <w:pPr>
        <w:pStyle w:val="BodyText"/>
        <w:numPr>
          <w:ilvl w:val="0"/>
          <w:numId w:val="34"/>
        </w:numPr>
        <w:ind w:right="281"/>
        <w:rPr>
          <w:szCs w:val="24"/>
        </w:rPr>
      </w:pPr>
      <w:bookmarkStart w:id="6" w:name="Section7"/>
      <w:bookmarkEnd w:id="6"/>
      <w:r>
        <w:rPr>
          <w:b/>
        </w:rPr>
        <w:lastRenderedPageBreak/>
        <w:t>P</w:t>
      </w:r>
      <w:r w:rsidR="002C54CD" w:rsidRPr="009D1939">
        <w:rPr>
          <w:b/>
        </w:rPr>
        <w:t>ractitioner authorisation sheet</w:t>
      </w:r>
    </w:p>
    <w:p w:rsidR="002C54CD" w:rsidRDefault="002C54CD" w:rsidP="002C54CD">
      <w:pPr>
        <w:overflowPunct/>
        <w:autoSpaceDE/>
        <w:autoSpaceDN/>
        <w:adjustRightInd/>
        <w:textAlignment w:val="auto"/>
        <w:rPr>
          <w:b/>
          <w:szCs w:val="24"/>
        </w:rPr>
      </w:pPr>
    </w:p>
    <w:p w:rsidR="002C54CD" w:rsidRPr="009D1939" w:rsidRDefault="009D1939" w:rsidP="002C54CD">
      <w:pPr>
        <w:ind w:rightChars="-375" w:right="-900"/>
        <w:rPr>
          <w:rFonts w:cs="Arial"/>
          <w:b/>
          <w:szCs w:val="24"/>
        </w:rPr>
      </w:pPr>
      <w:r w:rsidRPr="009D1939">
        <w:rPr>
          <w:b/>
          <w:szCs w:val="24"/>
        </w:rPr>
        <w:t xml:space="preserve">Pharmacy Influenza </w:t>
      </w:r>
      <w:r w:rsidR="00A5754B">
        <w:rPr>
          <w:b/>
          <w:szCs w:val="24"/>
        </w:rPr>
        <w:t xml:space="preserve">Vaccination </w:t>
      </w:r>
      <w:r w:rsidRPr="009D1939">
        <w:rPr>
          <w:b/>
          <w:szCs w:val="24"/>
        </w:rPr>
        <w:t>PGD</w:t>
      </w:r>
      <w:r w:rsidR="002C54CD" w:rsidRPr="009D1939">
        <w:rPr>
          <w:b/>
          <w:szCs w:val="24"/>
        </w:rPr>
        <w:t xml:space="preserve"> v</w:t>
      </w:r>
      <w:r w:rsidRPr="009D1939">
        <w:rPr>
          <w:b/>
          <w:szCs w:val="24"/>
        </w:rPr>
        <w:t>0</w:t>
      </w:r>
      <w:r w:rsidR="007E44AA">
        <w:rPr>
          <w:b/>
          <w:szCs w:val="24"/>
        </w:rPr>
        <w:t>5</w:t>
      </w:r>
      <w:r w:rsidR="002C54CD" w:rsidRPr="009D1939">
        <w:rPr>
          <w:b/>
          <w:szCs w:val="24"/>
        </w:rPr>
        <w:t>.</w:t>
      </w:r>
      <w:r w:rsidRPr="009D1939">
        <w:rPr>
          <w:b/>
          <w:szCs w:val="24"/>
        </w:rPr>
        <w:t>00</w:t>
      </w:r>
      <w:r w:rsidR="002C54CD" w:rsidRPr="009D1939">
        <w:rPr>
          <w:b/>
          <w:szCs w:val="24"/>
        </w:rPr>
        <w:t xml:space="preserve"> Valid from: </w:t>
      </w:r>
      <w:r w:rsidRPr="009D1939">
        <w:rPr>
          <w:b/>
          <w:szCs w:val="24"/>
        </w:rPr>
        <w:t>01/</w:t>
      </w:r>
      <w:r w:rsidR="007E44AA">
        <w:rPr>
          <w:b/>
          <w:szCs w:val="24"/>
        </w:rPr>
        <w:t>09</w:t>
      </w:r>
      <w:r w:rsidR="002C54CD" w:rsidRPr="009D1939">
        <w:rPr>
          <w:b/>
          <w:szCs w:val="24"/>
        </w:rPr>
        <w:t>/20</w:t>
      </w:r>
      <w:r w:rsidRPr="009D1939">
        <w:rPr>
          <w:b/>
          <w:szCs w:val="24"/>
        </w:rPr>
        <w:t>1</w:t>
      </w:r>
      <w:r w:rsidR="007E44AA">
        <w:rPr>
          <w:b/>
          <w:szCs w:val="24"/>
        </w:rPr>
        <w:t>8</w:t>
      </w:r>
      <w:r w:rsidR="002C54CD" w:rsidRPr="009D1939">
        <w:rPr>
          <w:b/>
          <w:szCs w:val="24"/>
        </w:rPr>
        <w:t xml:space="preserve"> Expiry: </w:t>
      </w:r>
      <w:r w:rsidR="00996A43">
        <w:rPr>
          <w:b/>
          <w:szCs w:val="24"/>
        </w:rPr>
        <w:t>31</w:t>
      </w:r>
      <w:r w:rsidRPr="009D1939">
        <w:rPr>
          <w:b/>
          <w:szCs w:val="24"/>
        </w:rPr>
        <w:t>/0</w:t>
      </w:r>
      <w:r w:rsidR="00996A43">
        <w:rPr>
          <w:b/>
          <w:szCs w:val="24"/>
        </w:rPr>
        <w:t>3</w:t>
      </w:r>
      <w:r w:rsidR="002C54CD" w:rsidRPr="009D1939">
        <w:rPr>
          <w:b/>
          <w:szCs w:val="24"/>
        </w:rPr>
        <w:t>/20</w:t>
      </w:r>
      <w:r w:rsidRPr="009D1939">
        <w:rPr>
          <w:b/>
          <w:szCs w:val="24"/>
        </w:rPr>
        <w:t>1</w:t>
      </w:r>
      <w:r w:rsidR="007E44AA">
        <w:rPr>
          <w:b/>
          <w:szCs w:val="24"/>
        </w:rPr>
        <w:t>9</w:t>
      </w:r>
      <w:r w:rsidR="002C54CD" w:rsidRPr="009D1939">
        <w:rPr>
          <w:rFonts w:cs="Arial"/>
          <w:b/>
          <w:szCs w:val="24"/>
        </w:rPr>
        <w:t xml:space="preserve"> </w:t>
      </w:r>
    </w:p>
    <w:p w:rsidR="002C54CD" w:rsidRPr="008D7620" w:rsidRDefault="002C54CD" w:rsidP="002C54CD">
      <w:pPr>
        <w:overflowPunct/>
        <w:autoSpaceDE/>
        <w:autoSpaceDN/>
        <w:adjustRightInd/>
        <w:textAlignment w:val="auto"/>
        <w:rPr>
          <w:b/>
          <w:szCs w:val="24"/>
        </w:rPr>
      </w:pPr>
    </w:p>
    <w:p w:rsidR="002C54CD" w:rsidRPr="00FD1F29" w:rsidRDefault="002C54CD" w:rsidP="002C54CD">
      <w:pPr>
        <w:overflowPunct/>
        <w:autoSpaceDE/>
        <w:autoSpaceDN/>
        <w:adjustRightInd/>
        <w:textAlignment w:val="auto"/>
        <w:rPr>
          <w:b/>
          <w:szCs w:val="24"/>
        </w:rPr>
      </w:pPr>
      <w:r w:rsidRPr="00FD1F29">
        <w:rPr>
          <w:b/>
          <w:szCs w:val="24"/>
        </w:rPr>
        <w:t>Practitioner</w:t>
      </w:r>
    </w:p>
    <w:p w:rsidR="002C54CD" w:rsidRPr="008D7620" w:rsidRDefault="002C54CD" w:rsidP="002C54CD">
      <w:pPr>
        <w:overflowPunct/>
        <w:autoSpaceDE/>
        <w:autoSpaceDN/>
        <w:adjustRightInd/>
        <w:spacing w:before="120" w:after="120"/>
        <w:textAlignment w:val="auto"/>
        <w:rPr>
          <w:szCs w:val="24"/>
        </w:rPr>
      </w:pPr>
      <w:r w:rsidRPr="008D7620">
        <w:rPr>
          <w:szCs w:val="24"/>
        </w:rPr>
        <w:t xml:space="preserve">By signing this </w:t>
      </w:r>
      <w:r w:rsidR="009D6E71">
        <w:rPr>
          <w:szCs w:val="24"/>
        </w:rPr>
        <w:t>PGD</w:t>
      </w:r>
      <w:r w:rsidRPr="008D7620">
        <w:rPr>
          <w:szCs w:val="24"/>
        </w:rPr>
        <w:t xml:space="preserve"> you are indicating that you agree to its contents and that you will work within it</w:t>
      </w:r>
      <w:r>
        <w:rPr>
          <w:szCs w:val="24"/>
        </w:rPr>
        <w:t>.</w:t>
      </w:r>
    </w:p>
    <w:p w:rsidR="002C54CD" w:rsidRPr="008D7620" w:rsidRDefault="009D6E71" w:rsidP="002C54CD">
      <w:pPr>
        <w:spacing w:before="120" w:after="120"/>
        <w:rPr>
          <w:rFonts w:cs="Arial"/>
          <w:szCs w:val="24"/>
        </w:rPr>
      </w:pPr>
      <w:r>
        <w:rPr>
          <w:rFonts w:cs="Arial"/>
          <w:szCs w:val="24"/>
        </w:rPr>
        <w:t>PGDs</w:t>
      </w:r>
      <w:r w:rsidR="002C54CD" w:rsidRPr="008D7620">
        <w:rPr>
          <w:rFonts w:cs="Arial"/>
          <w:szCs w:val="24"/>
        </w:rPr>
        <w:t xml:space="preserve"> do not remove inherent professional obligations or accountability</w:t>
      </w:r>
      <w:r w:rsidR="002C54CD">
        <w:rPr>
          <w:rFonts w:cs="Arial"/>
          <w:szCs w:val="24"/>
        </w:rPr>
        <w:t>.</w:t>
      </w:r>
    </w:p>
    <w:p w:rsidR="002C54CD" w:rsidRPr="00FD1F29" w:rsidRDefault="002C54CD" w:rsidP="002C54CD">
      <w:pPr>
        <w:spacing w:before="120" w:after="120"/>
        <w:rPr>
          <w:rFonts w:cs="Arial"/>
          <w:szCs w:val="24"/>
        </w:rPr>
      </w:pPr>
      <w:r w:rsidRPr="008D7620">
        <w:rPr>
          <w:rFonts w:cs="Arial"/>
          <w:szCs w:val="24"/>
        </w:rPr>
        <w:t>It is the responsibility of each professional to practise only within the bounds of their own competence</w:t>
      </w:r>
      <w:r>
        <w:rPr>
          <w:rFonts w:cs="Arial"/>
          <w:szCs w:val="24"/>
        </w:rPr>
        <w:t xml:space="preserve"> and professional code of conduct.</w:t>
      </w:r>
    </w:p>
    <w:tbl>
      <w:tblPr>
        <w:tblStyle w:val="TableGrid"/>
        <w:tblW w:w="0" w:type="auto"/>
        <w:tblLook w:val="04A0" w:firstRow="1" w:lastRow="0" w:firstColumn="1" w:lastColumn="0" w:noHBand="0" w:noVBand="1"/>
      </w:tblPr>
      <w:tblGrid>
        <w:gridCol w:w="2518"/>
        <w:gridCol w:w="3119"/>
        <w:gridCol w:w="2693"/>
        <w:gridCol w:w="1417"/>
      </w:tblGrid>
      <w:tr w:rsidR="002C54CD" w:rsidTr="00346DF3">
        <w:trPr>
          <w:tblHeader/>
        </w:trPr>
        <w:tc>
          <w:tcPr>
            <w:tcW w:w="9747" w:type="dxa"/>
            <w:gridSpan w:val="4"/>
          </w:tcPr>
          <w:p w:rsidR="002C54CD" w:rsidRPr="00FD1F29" w:rsidRDefault="002C54CD" w:rsidP="009D6E71">
            <w:pPr>
              <w:pStyle w:val="BodyText2"/>
              <w:spacing w:before="120" w:after="120"/>
              <w:rPr>
                <w:rFonts w:cs="Arial"/>
                <w:sz w:val="24"/>
                <w:szCs w:val="24"/>
              </w:rPr>
            </w:pPr>
            <w:r w:rsidRPr="00FD1F29">
              <w:rPr>
                <w:rFonts w:cs="Arial"/>
                <w:sz w:val="24"/>
                <w:szCs w:val="24"/>
              </w:rPr>
              <w:t xml:space="preserve">I confirm that I have read and understood the content of this </w:t>
            </w:r>
            <w:r w:rsidR="009D6E71">
              <w:rPr>
                <w:rFonts w:cs="Arial"/>
                <w:sz w:val="24"/>
                <w:szCs w:val="24"/>
              </w:rPr>
              <w:t>PGD</w:t>
            </w:r>
            <w:r w:rsidRPr="00FD1F29">
              <w:rPr>
                <w:rFonts w:cs="Arial"/>
                <w:sz w:val="24"/>
                <w:szCs w:val="24"/>
              </w:rPr>
              <w:t xml:space="preserve"> and that I am willing and competent to work to it within my professional code of conduct.</w:t>
            </w:r>
          </w:p>
        </w:tc>
      </w:tr>
      <w:tr w:rsidR="002C54CD" w:rsidTr="00594517">
        <w:tc>
          <w:tcPr>
            <w:tcW w:w="2518" w:type="dxa"/>
          </w:tcPr>
          <w:p w:rsidR="002C54CD" w:rsidRDefault="002C54CD" w:rsidP="00594517">
            <w:pPr>
              <w:spacing w:before="120" w:after="120"/>
              <w:rPr>
                <w:szCs w:val="24"/>
              </w:rPr>
            </w:pPr>
            <w:r>
              <w:rPr>
                <w:szCs w:val="24"/>
              </w:rPr>
              <w:t>Name</w:t>
            </w:r>
          </w:p>
        </w:tc>
        <w:tc>
          <w:tcPr>
            <w:tcW w:w="3119" w:type="dxa"/>
          </w:tcPr>
          <w:p w:rsidR="002C54CD" w:rsidRDefault="002C54CD" w:rsidP="00594517">
            <w:pPr>
              <w:spacing w:before="120" w:after="120"/>
              <w:rPr>
                <w:szCs w:val="24"/>
              </w:rPr>
            </w:pPr>
            <w:r>
              <w:rPr>
                <w:szCs w:val="24"/>
              </w:rPr>
              <w:t>Designation</w:t>
            </w:r>
          </w:p>
        </w:tc>
        <w:tc>
          <w:tcPr>
            <w:tcW w:w="2693" w:type="dxa"/>
          </w:tcPr>
          <w:p w:rsidR="002C54CD" w:rsidRDefault="002C54CD" w:rsidP="00594517">
            <w:pPr>
              <w:spacing w:before="120" w:after="120"/>
              <w:rPr>
                <w:szCs w:val="24"/>
              </w:rPr>
            </w:pPr>
            <w:r>
              <w:rPr>
                <w:szCs w:val="24"/>
              </w:rPr>
              <w:t>Signature</w:t>
            </w:r>
          </w:p>
        </w:tc>
        <w:tc>
          <w:tcPr>
            <w:tcW w:w="1417" w:type="dxa"/>
          </w:tcPr>
          <w:p w:rsidR="002C54CD" w:rsidRDefault="002C54CD" w:rsidP="00594517">
            <w:pPr>
              <w:spacing w:before="120" w:after="120"/>
              <w:rPr>
                <w:szCs w:val="24"/>
              </w:rPr>
            </w:pPr>
            <w:r>
              <w:rPr>
                <w:szCs w:val="24"/>
              </w:rPr>
              <w:t>Date</w:t>
            </w:r>
          </w:p>
        </w:tc>
      </w:tr>
      <w:tr w:rsidR="002C54CD" w:rsidTr="00594517">
        <w:tc>
          <w:tcPr>
            <w:tcW w:w="2518" w:type="dxa"/>
          </w:tcPr>
          <w:p w:rsidR="002C54CD" w:rsidRDefault="002C54CD" w:rsidP="00594517">
            <w:pPr>
              <w:spacing w:before="120" w:after="120"/>
              <w:rPr>
                <w:szCs w:val="24"/>
              </w:rPr>
            </w:pPr>
            <w:permStart w:id="1142503058" w:edGrp="everyone" w:colFirst="0" w:colLast="0"/>
            <w:permStart w:id="871183664" w:edGrp="everyone" w:colFirst="1" w:colLast="1"/>
            <w:permStart w:id="941832603" w:edGrp="everyone" w:colFirst="2" w:colLast="2"/>
            <w:permStart w:id="1084711306" w:edGrp="everyone" w:colFirst="3" w:colLast="3"/>
            <w:permStart w:id="1399553017" w:edGrp="everyone"/>
          </w:p>
        </w:tc>
        <w:tc>
          <w:tcPr>
            <w:tcW w:w="3119" w:type="dxa"/>
          </w:tcPr>
          <w:p w:rsidR="002C54CD" w:rsidRDefault="002C54CD" w:rsidP="00594517">
            <w:pPr>
              <w:spacing w:before="120" w:after="120"/>
              <w:rPr>
                <w:szCs w:val="24"/>
              </w:rPr>
            </w:pPr>
          </w:p>
        </w:tc>
        <w:tc>
          <w:tcPr>
            <w:tcW w:w="2693" w:type="dxa"/>
          </w:tcPr>
          <w:p w:rsidR="002C54CD" w:rsidRDefault="002C54CD" w:rsidP="00594517">
            <w:pPr>
              <w:spacing w:before="120" w:after="120"/>
              <w:rPr>
                <w:szCs w:val="24"/>
              </w:rPr>
            </w:pPr>
          </w:p>
        </w:tc>
        <w:tc>
          <w:tcPr>
            <w:tcW w:w="1417" w:type="dxa"/>
          </w:tcPr>
          <w:p w:rsidR="002C54CD" w:rsidRDefault="002C54CD" w:rsidP="00594517">
            <w:pPr>
              <w:spacing w:before="120" w:after="120"/>
              <w:rPr>
                <w:szCs w:val="24"/>
              </w:rPr>
            </w:pPr>
          </w:p>
        </w:tc>
      </w:tr>
      <w:tr w:rsidR="002C54CD" w:rsidTr="00594517">
        <w:tc>
          <w:tcPr>
            <w:tcW w:w="2518" w:type="dxa"/>
          </w:tcPr>
          <w:p w:rsidR="002C54CD" w:rsidRDefault="002C54CD" w:rsidP="00594517">
            <w:pPr>
              <w:spacing w:before="120" w:after="120"/>
              <w:rPr>
                <w:szCs w:val="24"/>
              </w:rPr>
            </w:pPr>
            <w:permStart w:id="1627353541" w:edGrp="everyone" w:colFirst="0" w:colLast="0"/>
            <w:permStart w:id="789930675" w:edGrp="everyone" w:colFirst="1" w:colLast="1"/>
            <w:permStart w:id="753337688" w:edGrp="everyone" w:colFirst="2" w:colLast="2"/>
            <w:permStart w:id="812602267" w:edGrp="everyone" w:colFirst="3" w:colLast="3"/>
            <w:permStart w:id="1030708942" w:edGrp="everyone"/>
            <w:permEnd w:id="1142503058"/>
            <w:permEnd w:id="871183664"/>
            <w:permEnd w:id="941832603"/>
            <w:permEnd w:id="1084711306"/>
            <w:permEnd w:id="1399553017"/>
          </w:p>
        </w:tc>
        <w:tc>
          <w:tcPr>
            <w:tcW w:w="3119" w:type="dxa"/>
          </w:tcPr>
          <w:p w:rsidR="002C54CD" w:rsidRDefault="002C54CD" w:rsidP="00594517">
            <w:pPr>
              <w:spacing w:before="120" w:after="120"/>
              <w:rPr>
                <w:szCs w:val="24"/>
              </w:rPr>
            </w:pPr>
          </w:p>
        </w:tc>
        <w:tc>
          <w:tcPr>
            <w:tcW w:w="2693" w:type="dxa"/>
          </w:tcPr>
          <w:p w:rsidR="002C54CD" w:rsidRDefault="002C54CD" w:rsidP="00594517">
            <w:pPr>
              <w:spacing w:before="120" w:after="120"/>
              <w:rPr>
                <w:szCs w:val="24"/>
              </w:rPr>
            </w:pPr>
          </w:p>
        </w:tc>
        <w:tc>
          <w:tcPr>
            <w:tcW w:w="1417" w:type="dxa"/>
          </w:tcPr>
          <w:p w:rsidR="002C54CD" w:rsidRDefault="002C54CD" w:rsidP="00594517">
            <w:pPr>
              <w:spacing w:before="120" w:after="120"/>
              <w:rPr>
                <w:szCs w:val="24"/>
              </w:rPr>
            </w:pPr>
          </w:p>
        </w:tc>
      </w:tr>
      <w:tr w:rsidR="002C54CD" w:rsidTr="00594517">
        <w:trPr>
          <w:trHeight w:val="569"/>
        </w:trPr>
        <w:tc>
          <w:tcPr>
            <w:tcW w:w="2518" w:type="dxa"/>
          </w:tcPr>
          <w:p w:rsidR="002C54CD" w:rsidRDefault="002C54CD" w:rsidP="00594517">
            <w:pPr>
              <w:spacing w:before="120" w:after="120"/>
              <w:rPr>
                <w:szCs w:val="24"/>
              </w:rPr>
            </w:pPr>
            <w:permStart w:id="136058831" w:edGrp="everyone" w:colFirst="0" w:colLast="0"/>
            <w:permStart w:id="40908713" w:edGrp="everyone" w:colFirst="1" w:colLast="1"/>
            <w:permStart w:id="442775872" w:edGrp="everyone" w:colFirst="2" w:colLast="2"/>
            <w:permStart w:id="788804785" w:edGrp="everyone" w:colFirst="3" w:colLast="3"/>
            <w:permStart w:id="1277786238" w:edGrp="everyone"/>
            <w:permEnd w:id="1627353541"/>
            <w:permEnd w:id="789930675"/>
            <w:permEnd w:id="753337688"/>
            <w:permEnd w:id="812602267"/>
            <w:permEnd w:id="1030708942"/>
          </w:p>
        </w:tc>
        <w:tc>
          <w:tcPr>
            <w:tcW w:w="3119" w:type="dxa"/>
          </w:tcPr>
          <w:p w:rsidR="002C54CD" w:rsidRDefault="002C54CD" w:rsidP="00594517">
            <w:pPr>
              <w:spacing w:before="120" w:after="120"/>
              <w:rPr>
                <w:szCs w:val="24"/>
              </w:rPr>
            </w:pPr>
          </w:p>
        </w:tc>
        <w:tc>
          <w:tcPr>
            <w:tcW w:w="2693" w:type="dxa"/>
          </w:tcPr>
          <w:p w:rsidR="002C54CD" w:rsidRDefault="002C54CD" w:rsidP="00594517">
            <w:pPr>
              <w:spacing w:before="120" w:after="120"/>
              <w:rPr>
                <w:szCs w:val="24"/>
              </w:rPr>
            </w:pPr>
          </w:p>
        </w:tc>
        <w:tc>
          <w:tcPr>
            <w:tcW w:w="1417" w:type="dxa"/>
          </w:tcPr>
          <w:p w:rsidR="002C54CD" w:rsidRDefault="002C54CD" w:rsidP="00594517">
            <w:pPr>
              <w:spacing w:before="120" w:after="120"/>
              <w:rPr>
                <w:szCs w:val="24"/>
              </w:rPr>
            </w:pPr>
          </w:p>
        </w:tc>
      </w:tr>
      <w:tr w:rsidR="002C54CD" w:rsidTr="00594517">
        <w:tc>
          <w:tcPr>
            <w:tcW w:w="2518" w:type="dxa"/>
          </w:tcPr>
          <w:p w:rsidR="002C54CD" w:rsidRDefault="002C54CD" w:rsidP="00594517">
            <w:pPr>
              <w:spacing w:before="120" w:after="120"/>
              <w:rPr>
                <w:szCs w:val="24"/>
              </w:rPr>
            </w:pPr>
            <w:permStart w:id="95688461" w:edGrp="everyone" w:colFirst="0" w:colLast="0"/>
            <w:permStart w:id="1116277965" w:edGrp="everyone" w:colFirst="1" w:colLast="1"/>
            <w:permStart w:id="701450268" w:edGrp="everyone" w:colFirst="2" w:colLast="2"/>
            <w:permStart w:id="1667574849" w:edGrp="everyone" w:colFirst="3" w:colLast="3"/>
            <w:permStart w:id="286611138" w:edGrp="everyone"/>
            <w:permEnd w:id="136058831"/>
            <w:permEnd w:id="40908713"/>
            <w:permEnd w:id="442775872"/>
            <w:permEnd w:id="788804785"/>
            <w:permEnd w:id="1277786238"/>
          </w:p>
        </w:tc>
        <w:tc>
          <w:tcPr>
            <w:tcW w:w="3119" w:type="dxa"/>
          </w:tcPr>
          <w:p w:rsidR="002C54CD" w:rsidRDefault="002C54CD" w:rsidP="00594517">
            <w:pPr>
              <w:spacing w:before="120" w:after="120"/>
              <w:rPr>
                <w:szCs w:val="24"/>
              </w:rPr>
            </w:pPr>
          </w:p>
        </w:tc>
        <w:tc>
          <w:tcPr>
            <w:tcW w:w="2693" w:type="dxa"/>
          </w:tcPr>
          <w:p w:rsidR="002C54CD" w:rsidRDefault="002C54CD" w:rsidP="00594517">
            <w:pPr>
              <w:spacing w:before="120" w:after="120"/>
              <w:rPr>
                <w:szCs w:val="24"/>
              </w:rPr>
            </w:pPr>
          </w:p>
        </w:tc>
        <w:tc>
          <w:tcPr>
            <w:tcW w:w="1417" w:type="dxa"/>
          </w:tcPr>
          <w:p w:rsidR="002C54CD" w:rsidRDefault="002C54CD" w:rsidP="00594517">
            <w:pPr>
              <w:spacing w:before="120" w:after="120"/>
              <w:rPr>
                <w:szCs w:val="24"/>
              </w:rPr>
            </w:pPr>
          </w:p>
        </w:tc>
      </w:tr>
      <w:tr w:rsidR="002C54CD" w:rsidTr="00594517">
        <w:tc>
          <w:tcPr>
            <w:tcW w:w="2518" w:type="dxa"/>
          </w:tcPr>
          <w:p w:rsidR="002C54CD" w:rsidRDefault="002C54CD" w:rsidP="00594517">
            <w:pPr>
              <w:spacing w:before="120" w:after="120"/>
              <w:rPr>
                <w:szCs w:val="24"/>
              </w:rPr>
            </w:pPr>
            <w:permStart w:id="1037240514" w:edGrp="everyone" w:colFirst="0" w:colLast="0"/>
            <w:permStart w:id="1156349328" w:edGrp="everyone" w:colFirst="1" w:colLast="1"/>
            <w:permStart w:id="840126426" w:edGrp="everyone" w:colFirst="2" w:colLast="2"/>
            <w:permStart w:id="1275804797" w:edGrp="everyone" w:colFirst="3" w:colLast="3"/>
            <w:permStart w:id="825758268" w:edGrp="everyone"/>
            <w:permEnd w:id="95688461"/>
            <w:permEnd w:id="1116277965"/>
            <w:permEnd w:id="701450268"/>
            <w:permEnd w:id="1667574849"/>
            <w:permEnd w:id="286611138"/>
          </w:p>
        </w:tc>
        <w:tc>
          <w:tcPr>
            <w:tcW w:w="3119" w:type="dxa"/>
          </w:tcPr>
          <w:p w:rsidR="002C54CD" w:rsidRDefault="002C54CD" w:rsidP="00594517">
            <w:pPr>
              <w:spacing w:before="120" w:after="120"/>
              <w:rPr>
                <w:szCs w:val="24"/>
              </w:rPr>
            </w:pPr>
          </w:p>
        </w:tc>
        <w:tc>
          <w:tcPr>
            <w:tcW w:w="2693" w:type="dxa"/>
          </w:tcPr>
          <w:p w:rsidR="002C54CD" w:rsidRDefault="002C54CD" w:rsidP="00594517">
            <w:pPr>
              <w:spacing w:before="120" w:after="120"/>
              <w:rPr>
                <w:szCs w:val="24"/>
              </w:rPr>
            </w:pPr>
          </w:p>
        </w:tc>
        <w:tc>
          <w:tcPr>
            <w:tcW w:w="1417" w:type="dxa"/>
          </w:tcPr>
          <w:p w:rsidR="002C54CD" w:rsidRDefault="002C54CD" w:rsidP="00594517">
            <w:pPr>
              <w:spacing w:before="120" w:after="120"/>
              <w:rPr>
                <w:szCs w:val="24"/>
              </w:rPr>
            </w:pPr>
          </w:p>
        </w:tc>
      </w:tr>
      <w:tr w:rsidR="002C54CD" w:rsidTr="00594517">
        <w:tc>
          <w:tcPr>
            <w:tcW w:w="2518" w:type="dxa"/>
          </w:tcPr>
          <w:p w:rsidR="002C54CD" w:rsidRDefault="002C54CD" w:rsidP="00594517">
            <w:pPr>
              <w:spacing w:before="120" w:after="120"/>
              <w:rPr>
                <w:szCs w:val="24"/>
              </w:rPr>
            </w:pPr>
            <w:permStart w:id="127893195" w:edGrp="everyone" w:colFirst="0" w:colLast="0"/>
            <w:permStart w:id="1216743962" w:edGrp="everyone" w:colFirst="1" w:colLast="1"/>
            <w:permStart w:id="995823954" w:edGrp="everyone" w:colFirst="2" w:colLast="2"/>
            <w:permStart w:id="665147665" w:edGrp="everyone" w:colFirst="3" w:colLast="3"/>
            <w:permStart w:id="1547441275" w:edGrp="everyone"/>
            <w:permEnd w:id="1037240514"/>
            <w:permEnd w:id="1156349328"/>
            <w:permEnd w:id="840126426"/>
            <w:permEnd w:id="1275804797"/>
            <w:permEnd w:id="825758268"/>
          </w:p>
        </w:tc>
        <w:tc>
          <w:tcPr>
            <w:tcW w:w="3119" w:type="dxa"/>
          </w:tcPr>
          <w:p w:rsidR="002C54CD" w:rsidRDefault="002C54CD" w:rsidP="00594517">
            <w:pPr>
              <w:spacing w:before="120" w:after="120"/>
              <w:rPr>
                <w:szCs w:val="24"/>
              </w:rPr>
            </w:pPr>
          </w:p>
        </w:tc>
        <w:tc>
          <w:tcPr>
            <w:tcW w:w="2693" w:type="dxa"/>
          </w:tcPr>
          <w:p w:rsidR="002C54CD" w:rsidRDefault="002C54CD" w:rsidP="00594517">
            <w:pPr>
              <w:spacing w:before="120" w:after="120"/>
              <w:rPr>
                <w:szCs w:val="24"/>
              </w:rPr>
            </w:pPr>
          </w:p>
        </w:tc>
        <w:tc>
          <w:tcPr>
            <w:tcW w:w="1417" w:type="dxa"/>
          </w:tcPr>
          <w:p w:rsidR="002C54CD" w:rsidRDefault="002C54CD" w:rsidP="00594517">
            <w:pPr>
              <w:spacing w:before="120" w:after="120"/>
              <w:rPr>
                <w:szCs w:val="24"/>
              </w:rPr>
            </w:pPr>
          </w:p>
        </w:tc>
      </w:tr>
      <w:tr w:rsidR="002C54CD" w:rsidTr="00594517">
        <w:tc>
          <w:tcPr>
            <w:tcW w:w="2518" w:type="dxa"/>
          </w:tcPr>
          <w:p w:rsidR="002C54CD" w:rsidRDefault="002C54CD" w:rsidP="00594517">
            <w:pPr>
              <w:spacing w:before="120" w:after="120"/>
              <w:rPr>
                <w:szCs w:val="24"/>
              </w:rPr>
            </w:pPr>
            <w:permStart w:id="1248475444" w:edGrp="everyone" w:colFirst="0" w:colLast="0"/>
            <w:permStart w:id="1613825139" w:edGrp="everyone" w:colFirst="1" w:colLast="1"/>
            <w:permStart w:id="447118621" w:edGrp="everyone" w:colFirst="2" w:colLast="2"/>
            <w:permStart w:id="700058411" w:edGrp="everyone" w:colFirst="3" w:colLast="3"/>
            <w:permStart w:id="1652191598" w:edGrp="everyone"/>
            <w:permEnd w:id="127893195"/>
            <w:permEnd w:id="1216743962"/>
            <w:permEnd w:id="995823954"/>
            <w:permEnd w:id="665147665"/>
            <w:permEnd w:id="1547441275"/>
          </w:p>
        </w:tc>
        <w:tc>
          <w:tcPr>
            <w:tcW w:w="3119" w:type="dxa"/>
          </w:tcPr>
          <w:p w:rsidR="002C54CD" w:rsidRDefault="002C54CD" w:rsidP="00594517">
            <w:pPr>
              <w:spacing w:before="120" w:after="120"/>
              <w:rPr>
                <w:szCs w:val="24"/>
              </w:rPr>
            </w:pPr>
          </w:p>
        </w:tc>
        <w:tc>
          <w:tcPr>
            <w:tcW w:w="2693" w:type="dxa"/>
          </w:tcPr>
          <w:p w:rsidR="002C54CD" w:rsidRDefault="002C54CD" w:rsidP="00594517">
            <w:pPr>
              <w:spacing w:before="120" w:after="120"/>
              <w:rPr>
                <w:szCs w:val="24"/>
              </w:rPr>
            </w:pPr>
          </w:p>
        </w:tc>
        <w:tc>
          <w:tcPr>
            <w:tcW w:w="1417" w:type="dxa"/>
          </w:tcPr>
          <w:p w:rsidR="002C54CD" w:rsidRDefault="002C54CD" w:rsidP="00594517">
            <w:pPr>
              <w:spacing w:before="120" w:after="120"/>
              <w:rPr>
                <w:szCs w:val="24"/>
              </w:rPr>
            </w:pPr>
          </w:p>
        </w:tc>
      </w:tr>
      <w:tr w:rsidR="002C54CD" w:rsidTr="00594517">
        <w:tc>
          <w:tcPr>
            <w:tcW w:w="2518" w:type="dxa"/>
          </w:tcPr>
          <w:p w:rsidR="002C54CD" w:rsidRDefault="002C54CD" w:rsidP="00594517">
            <w:pPr>
              <w:spacing w:before="120" w:after="120"/>
              <w:rPr>
                <w:szCs w:val="24"/>
              </w:rPr>
            </w:pPr>
            <w:permStart w:id="2108112923" w:edGrp="everyone" w:colFirst="0" w:colLast="0"/>
            <w:permStart w:id="954611740" w:edGrp="everyone" w:colFirst="1" w:colLast="1"/>
            <w:permStart w:id="1712524697" w:edGrp="everyone" w:colFirst="2" w:colLast="2"/>
            <w:permStart w:id="1538728907" w:edGrp="everyone" w:colFirst="3" w:colLast="3"/>
            <w:permStart w:id="1818247298" w:edGrp="everyone"/>
            <w:permEnd w:id="1248475444"/>
            <w:permEnd w:id="1613825139"/>
            <w:permEnd w:id="447118621"/>
            <w:permEnd w:id="700058411"/>
            <w:permEnd w:id="1652191598"/>
          </w:p>
        </w:tc>
        <w:tc>
          <w:tcPr>
            <w:tcW w:w="3119" w:type="dxa"/>
          </w:tcPr>
          <w:p w:rsidR="002C54CD" w:rsidRDefault="002C54CD" w:rsidP="00594517">
            <w:pPr>
              <w:spacing w:before="120" w:after="120"/>
              <w:rPr>
                <w:szCs w:val="24"/>
              </w:rPr>
            </w:pPr>
          </w:p>
        </w:tc>
        <w:tc>
          <w:tcPr>
            <w:tcW w:w="2693" w:type="dxa"/>
          </w:tcPr>
          <w:p w:rsidR="002C54CD" w:rsidRDefault="002C54CD" w:rsidP="00594517">
            <w:pPr>
              <w:spacing w:before="120" w:after="120"/>
              <w:rPr>
                <w:szCs w:val="24"/>
              </w:rPr>
            </w:pPr>
          </w:p>
        </w:tc>
        <w:tc>
          <w:tcPr>
            <w:tcW w:w="1417" w:type="dxa"/>
          </w:tcPr>
          <w:p w:rsidR="002C54CD" w:rsidRDefault="002C54CD" w:rsidP="00594517">
            <w:pPr>
              <w:spacing w:before="120" w:after="120"/>
              <w:rPr>
                <w:szCs w:val="24"/>
              </w:rPr>
            </w:pPr>
          </w:p>
        </w:tc>
      </w:tr>
      <w:permEnd w:id="2108112923"/>
      <w:permEnd w:id="954611740"/>
      <w:permEnd w:id="1712524697"/>
      <w:permEnd w:id="1538728907"/>
      <w:permEnd w:id="1818247298"/>
    </w:tbl>
    <w:p w:rsidR="002C54CD" w:rsidRPr="008D7620" w:rsidRDefault="002C54CD" w:rsidP="002C54CD">
      <w:pPr>
        <w:rPr>
          <w:szCs w:val="24"/>
        </w:rPr>
      </w:pPr>
    </w:p>
    <w:p w:rsidR="002C54CD" w:rsidRDefault="002C54CD" w:rsidP="002C54CD">
      <w:pPr>
        <w:spacing w:before="120" w:after="120"/>
        <w:rPr>
          <w:b/>
          <w:szCs w:val="24"/>
        </w:rPr>
      </w:pPr>
      <w:r w:rsidRPr="008D7620">
        <w:rPr>
          <w:b/>
          <w:szCs w:val="24"/>
        </w:rPr>
        <w:t xml:space="preserve">Authorising </w:t>
      </w:r>
      <w:r>
        <w:rPr>
          <w:b/>
          <w:szCs w:val="24"/>
        </w:rPr>
        <w:t>m</w:t>
      </w:r>
      <w:r w:rsidRPr="008D7620">
        <w:rPr>
          <w:b/>
          <w:szCs w:val="24"/>
        </w:rPr>
        <w:t xml:space="preserve">anager </w:t>
      </w:r>
    </w:p>
    <w:tbl>
      <w:tblPr>
        <w:tblStyle w:val="TableGrid"/>
        <w:tblW w:w="0" w:type="auto"/>
        <w:tblLook w:val="04A0" w:firstRow="1" w:lastRow="0" w:firstColumn="1" w:lastColumn="0" w:noHBand="0" w:noVBand="1"/>
      </w:tblPr>
      <w:tblGrid>
        <w:gridCol w:w="2518"/>
        <w:gridCol w:w="3119"/>
        <w:gridCol w:w="2693"/>
        <w:gridCol w:w="1417"/>
      </w:tblGrid>
      <w:tr w:rsidR="002C54CD" w:rsidRPr="00FD1F29" w:rsidTr="00346DF3">
        <w:trPr>
          <w:tblHeader/>
        </w:trPr>
        <w:tc>
          <w:tcPr>
            <w:tcW w:w="9747" w:type="dxa"/>
            <w:gridSpan w:val="4"/>
          </w:tcPr>
          <w:p w:rsidR="002C54CD" w:rsidRPr="001F085E" w:rsidRDefault="002C54CD" w:rsidP="004B548D">
            <w:pPr>
              <w:pStyle w:val="BodyText"/>
              <w:spacing w:before="120"/>
              <w:ind w:right="423"/>
              <w:rPr>
                <w:szCs w:val="24"/>
              </w:rPr>
            </w:pPr>
            <w:r>
              <w:rPr>
                <w:szCs w:val="24"/>
              </w:rPr>
              <w:t>I confirm that the p</w:t>
            </w:r>
            <w:r w:rsidR="004B548D">
              <w:rPr>
                <w:szCs w:val="24"/>
              </w:rPr>
              <w:t>harmacists</w:t>
            </w:r>
            <w:r>
              <w:rPr>
                <w:szCs w:val="24"/>
              </w:rPr>
              <w:t xml:space="preserve"> named above have declared themselves suitably trained and competent to work under this PGD. I</w:t>
            </w:r>
            <w:r w:rsidRPr="008D7620">
              <w:rPr>
                <w:szCs w:val="24"/>
              </w:rPr>
              <w:t xml:space="preserve"> give authorisation on behalf of </w:t>
            </w:r>
            <w:permStart w:id="1489002057" w:edGrp="everyone"/>
            <w:r w:rsidRPr="008D7620">
              <w:rPr>
                <w:b/>
                <w:color w:val="808080" w:themeColor="background1" w:themeShade="80"/>
                <w:szCs w:val="24"/>
              </w:rPr>
              <w:t>INSERT NAME OF ORGANISATION</w:t>
            </w:r>
            <w:r w:rsidRPr="008D7620">
              <w:rPr>
                <w:color w:val="808080" w:themeColor="background1" w:themeShade="80"/>
                <w:szCs w:val="24"/>
              </w:rPr>
              <w:t xml:space="preserve"> </w:t>
            </w:r>
            <w:permEnd w:id="1489002057"/>
            <w:r>
              <w:rPr>
                <w:szCs w:val="24"/>
              </w:rPr>
              <w:t xml:space="preserve">for the </w:t>
            </w:r>
            <w:proofErr w:type="gramStart"/>
            <w:r>
              <w:rPr>
                <w:szCs w:val="24"/>
              </w:rPr>
              <w:t>above named</w:t>
            </w:r>
            <w:proofErr w:type="gramEnd"/>
            <w:r>
              <w:rPr>
                <w:szCs w:val="24"/>
              </w:rPr>
              <w:t xml:space="preserve"> </w:t>
            </w:r>
            <w:r w:rsidR="004B548D">
              <w:rPr>
                <w:szCs w:val="24"/>
              </w:rPr>
              <w:t>pharmacists</w:t>
            </w:r>
            <w:r>
              <w:rPr>
                <w:szCs w:val="24"/>
              </w:rPr>
              <w:t xml:space="preserve"> who have</w:t>
            </w:r>
            <w:r w:rsidRPr="008D7620">
              <w:rPr>
                <w:szCs w:val="24"/>
              </w:rPr>
              <w:t xml:space="preserve"> signed the PGD</w:t>
            </w:r>
            <w:r>
              <w:rPr>
                <w:szCs w:val="24"/>
              </w:rPr>
              <w:t xml:space="preserve"> to work under it.</w:t>
            </w:r>
          </w:p>
        </w:tc>
      </w:tr>
      <w:tr w:rsidR="002C54CD" w:rsidTr="00594517">
        <w:tc>
          <w:tcPr>
            <w:tcW w:w="2518" w:type="dxa"/>
          </w:tcPr>
          <w:p w:rsidR="002C54CD" w:rsidRDefault="002C54CD" w:rsidP="00594517">
            <w:pPr>
              <w:spacing w:before="120" w:after="120"/>
              <w:rPr>
                <w:szCs w:val="24"/>
              </w:rPr>
            </w:pPr>
            <w:r>
              <w:rPr>
                <w:szCs w:val="24"/>
              </w:rPr>
              <w:t>Name</w:t>
            </w:r>
          </w:p>
        </w:tc>
        <w:tc>
          <w:tcPr>
            <w:tcW w:w="3119" w:type="dxa"/>
          </w:tcPr>
          <w:p w:rsidR="002C54CD" w:rsidRDefault="002C54CD" w:rsidP="00594517">
            <w:pPr>
              <w:spacing w:before="120" w:after="120"/>
              <w:rPr>
                <w:szCs w:val="24"/>
              </w:rPr>
            </w:pPr>
            <w:r>
              <w:rPr>
                <w:szCs w:val="24"/>
              </w:rPr>
              <w:t>Designation</w:t>
            </w:r>
          </w:p>
        </w:tc>
        <w:tc>
          <w:tcPr>
            <w:tcW w:w="2693" w:type="dxa"/>
          </w:tcPr>
          <w:p w:rsidR="002C54CD" w:rsidRDefault="002C54CD" w:rsidP="00594517">
            <w:pPr>
              <w:spacing w:before="120" w:after="120"/>
              <w:rPr>
                <w:szCs w:val="24"/>
              </w:rPr>
            </w:pPr>
            <w:r>
              <w:rPr>
                <w:szCs w:val="24"/>
              </w:rPr>
              <w:t>Signature</w:t>
            </w:r>
          </w:p>
        </w:tc>
        <w:tc>
          <w:tcPr>
            <w:tcW w:w="1417" w:type="dxa"/>
          </w:tcPr>
          <w:p w:rsidR="002C54CD" w:rsidRDefault="002C54CD" w:rsidP="00594517">
            <w:pPr>
              <w:spacing w:before="120" w:after="120"/>
              <w:rPr>
                <w:szCs w:val="24"/>
              </w:rPr>
            </w:pPr>
            <w:r>
              <w:rPr>
                <w:szCs w:val="24"/>
              </w:rPr>
              <w:t>Date</w:t>
            </w:r>
          </w:p>
        </w:tc>
      </w:tr>
      <w:tr w:rsidR="002C54CD" w:rsidTr="00594517">
        <w:tc>
          <w:tcPr>
            <w:tcW w:w="2518" w:type="dxa"/>
          </w:tcPr>
          <w:p w:rsidR="002C54CD" w:rsidRDefault="002C54CD" w:rsidP="00594517">
            <w:pPr>
              <w:spacing w:before="120" w:after="120"/>
              <w:rPr>
                <w:szCs w:val="24"/>
              </w:rPr>
            </w:pPr>
            <w:permStart w:id="1428192192" w:edGrp="everyone" w:colFirst="0" w:colLast="0"/>
            <w:permStart w:id="509834074" w:edGrp="everyone" w:colFirst="1" w:colLast="1"/>
            <w:permStart w:id="690094841" w:edGrp="everyone" w:colFirst="2" w:colLast="2"/>
            <w:permStart w:id="1162749145" w:edGrp="everyone" w:colFirst="3" w:colLast="3"/>
            <w:permStart w:id="1827932266" w:edGrp="everyone"/>
          </w:p>
        </w:tc>
        <w:tc>
          <w:tcPr>
            <w:tcW w:w="3119" w:type="dxa"/>
          </w:tcPr>
          <w:p w:rsidR="002C54CD" w:rsidRDefault="002C54CD" w:rsidP="00594517">
            <w:pPr>
              <w:spacing w:before="120" w:after="120"/>
              <w:rPr>
                <w:szCs w:val="24"/>
              </w:rPr>
            </w:pPr>
          </w:p>
        </w:tc>
        <w:tc>
          <w:tcPr>
            <w:tcW w:w="2693" w:type="dxa"/>
          </w:tcPr>
          <w:p w:rsidR="002C54CD" w:rsidRDefault="002C54CD" w:rsidP="00594517">
            <w:pPr>
              <w:spacing w:before="120" w:after="120"/>
              <w:rPr>
                <w:szCs w:val="24"/>
              </w:rPr>
            </w:pPr>
          </w:p>
        </w:tc>
        <w:tc>
          <w:tcPr>
            <w:tcW w:w="1417" w:type="dxa"/>
          </w:tcPr>
          <w:p w:rsidR="002C54CD" w:rsidRDefault="002C54CD" w:rsidP="00594517">
            <w:pPr>
              <w:spacing w:before="120" w:after="120"/>
              <w:rPr>
                <w:szCs w:val="24"/>
              </w:rPr>
            </w:pPr>
          </w:p>
        </w:tc>
      </w:tr>
    </w:tbl>
    <w:permEnd w:id="1428192192"/>
    <w:permEnd w:id="509834074"/>
    <w:permEnd w:id="690094841"/>
    <w:permEnd w:id="1162749145"/>
    <w:permEnd w:id="1827932266"/>
    <w:p w:rsidR="002C54CD" w:rsidRPr="00CD371D" w:rsidRDefault="002C54CD" w:rsidP="002C54CD">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m</w:t>
      </w:r>
      <w:r w:rsidRPr="008D7620">
        <w:rPr>
          <w:b/>
          <w:szCs w:val="24"/>
        </w:rPr>
        <w:t>anager</w:t>
      </w:r>
    </w:p>
    <w:p w:rsidR="002C54CD" w:rsidRDefault="002C54CD" w:rsidP="002C54CD">
      <w:pPr>
        <w:overflowPunct/>
        <w:autoSpaceDE/>
        <w:autoSpaceDN/>
        <w:adjustRightInd/>
        <w:spacing w:before="120" w:after="120"/>
        <w:textAlignment w:val="auto"/>
        <w:rPr>
          <w:szCs w:val="24"/>
        </w:rPr>
      </w:pPr>
      <w:r>
        <w:rPr>
          <w:szCs w:val="24"/>
        </w:rPr>
        <w:t>Score through unused rows in the list of practitioners to prevent p</w:t>
      </w:r>
      <w:r w:rsidR="004B548D">
        <w:rPr>
          <w:szCs w:val="24"/>
        </w:rPr>
        <w:t>harmacist</w:t>
      </w:r>
      <w:r>
        <w:rPr>
          <w:szCs w:val="24"/>
        </w:rPr>
        <w:t xml:space="preserve"> additions post managerial authorisation.</w:t>
      </w:r>
    </w:p>
    <w:p w:rsidR="00554E9E" w:rsidRDefault="00554E9E" w:rsidP="00DD32DE">
      <w:pPr>
        <w:overflowPunct/>
        <w:autoSpaceDE/>
        <w:autoSpaceDN/>
        <w:adjustRightInd/>
        <w:textAlignment w:val="auto"/>
      </w:pPr>
    </w:p>
    <w:p w:rsidR="006639EA" w:rsidRDefault="006639EA" w:rsidP="00DD32DE">
      <w:pPr>
        <w:overflowPunct/>
        <w:autoSpaceDE/>
        <w:autoSpaceDN/>
        <w:adjustRightInd/>
        <w:textAlignment w:val="auto"/>
        <w:sectPr w:rsidR="006639EA" w:rsidSect="009C6F33">
          <w:headerReference w:type="even" r:id="rId52"/>
          <w:headerReference w:type="default" r:id="rId53"/>
          <w:footerReference w:type="even" r:id="rId54"/>
          <w:footerReference w:type="default" r:id="rId55"/>
          <w:headerReference w:type="first" r:id="rId56"/>
          <w:footerReference w:type="first" r:id="rId57"/>
          <w:pgSz w:w="11906" w:h="16838" w:code="9"/>
          <w:pgMar w:top="1134" w:right="1021" w:bottom="426" w:left="1021" w:header="720" w:footer="43" w:gutter="0"/>
          <w:cols w:space="720"/>
          <w:titlePg/>
          <w:docGrid w:linePitch="326"/>
        </w:sectPr>
      </w:pPr>
      <w:r>
        <w:t>A copy of this PGD with completed practitioner authorisation sheet should be</w:t>
      </w:r>
      <w:r w:rsidR="000A377F">
        <w:t xml:space="preserve"> retained and</w:t>
      </w:r>
      <w:r>
        <w:t xml:space="preserve"> available at the pharmacy premises as a record of those pharmacists authorised to work under this PGD.</w:t>
      </w:r>
    </w:p>
    <w:p w:rsidR="00EC59CF" w:rsidRPr="00DD32DE" w:rsidRDefault="00EC59CF" w:rsidP="00EC59CF">
      <w:pPr>
        <w:overflowPunct/>
        <w:autoSpaceDE/>
        <w:autoSpaceDN/>
        <w:adjustRightInd/>
        <w:textAlignment w:val="auto"/>
        <w:rPr>
          <w:w w:val="110"/>
          <w:szCs w:val="24"/>
        </w:rPr>
      </w:pPr>
      <w:bookmarkStart w:id="7" w:name="AppendixA"/>
      <w:r w:rsidRPr="00DD32DE">
        <w:rPr>
          <w:b/>
          <w:szCs w:val="24"/>
        </w:rPr>
        <w:lastRenderedPageBreak/>
        <w:t>APPENDIX A</w:t>
      </w:r>
    </w:p>
    <w:bookmarkEnd w:id="7"/>
    <w:p w:rsidR="00EC59CF" w:rsidRPr="00DD32DE" w:rsidRDefault="00EC59CF" w:rsidP="00EC59CF">
      <w:pPr>
        <w:pStyle w:val="BodyText"/>
        <w:kinsoku w:val="0"/>
        <w:spacing w:before="120" w:line="242" w:lineRule="auto"/>
        <w:ind w:right="-59"/>
        <w:rPr>
          <w:rFonts w:cs="Arial"/>
          <w:b/>
          <w:w w:val="110"/>
          <w:szCs w:val="24"/>
        </w:rPr>
      </w:pPr>
      <w:r w:rsidRPr="00DD32DE">
        <w:rPr>
          <w:rFonts w:cs="Arial"/>
          <w:b/>
          <w:w w:val="110"/>
          <w:szCs w:val="24"/>
        </w:rPr>
        <w:t>Clinical</w:t>
      </w:r>
      <w:r w:rsidRPr="00DD32DE">
        <w:rPr>
          <w:rFonts w:cs="Arial"/>
          <w:b/>
          <w:spacing w:val="-22"/>
          <w:w w:val="110"/>
          <w:szCs w:val="24"/>
        </w:rPr>
        <w:t xml:space="preserve"> </w:t>
      </w:r>
      <w:r w:rsidRPr="00DD32DE">
        <w:rPr>
          <w:rFonts w:cs="Arial"/>
          <w:b/>
          <w:w w:val="110"/>
          <w:szCs w:val="24"/>
        </w:rPr>
        <w:t>risk</w:t>
      </w:r>
      <w:r w:rsidRPr="00DD32DE">
        <w:rPr>
          <w:rFonts w:cs="Arial"/>
          <w:b/>
          <w:spacing w:val="-22"/>
          <w:w w:val="110"/>
          <w:szCs w:val="24"/>
        </w:rPr>
        <w:t xml:space="preserve"> </w:t>
      </w:r>
      <w:r w:rsidRPr="00DD32DE">
        <w:rPr>
          <w:rFonts w:cs="Arial"/>
          <w:b/>
          <w:w w:val="110"/>
          <w:szCs w:val="24"/>
        </w:rPr>
        <w:t>groups</w:t>
      </w:r>
      <w:r w:rsidRPr="00DD32DE">
        <w:rPr>
          <w:rFonts w:cs="Arial"/>
          <w:b/>
          <w:spacing w:val="-22"/>
          <w:w w:val="110"/>
          <w:szCs w:val="24"/>
        </w:rPr>
        <w:t xml:space="preserve"> </w:t>
      </w:r>
      <w:r w:rsidRPr="00DD32DE">
        <w:rPr>
          <w:rFonts w:cs="Arial"/>
          <w:b/>
          <w:w w:val="110"/>
          <w:szCs w:val="24"/>
        </w:rPr>
        <w:t>who</w:t>
      </w:r>
      <w:r w:rsidRPr="00DD32DE">
        <w:rPr>
          <w:rFonts w:cs="Arial"/>
          <w:b/>
          <w:spacing w:val="-22"/>
          <w:w w:val="110"/>
          <w:szCs w:val="24"/>
        </w:rPr>
        <w:t xml:space="preserve"> </w:t>
      </w:r>
      <w:r w:rsidRPr="00DD32DE">
        <w:rPr>
          <w:rFonts w:cs="Arial"/>
          <w:b/>
          <w:w w:val="110"/>
          <w:szCs w:val="24"/>
        </w:rPr>
        <w:t>should</w:t>
      </w:r>
      <w:r w:rsidRPr="00DD32DE">
        <w:rPr>
          <w:rFonts w:cs="Arial"/>
          <w:b/>
          <w:spacing w:val="-22"/>
          <w:w w:val="110"/>
          <w:szCs w:val="24"/>
        </w:rPr>
        <w:t xml:space="preserve"> </w:t>
      </w:r>
      <w:r w:rsidRPr="00DD32DE">
        <w:rPr>
          <w:rFonts w:cs="Arial"/>
          <w:b/>
          <w:w w:val="110"/>
          <w:szCs w:val="24"/>
        </w:rPr>
        <w:t>receive</w:t>
      </w:r>
      <w:r w:rsidRPr="00DD32DE">
        <w:rPr>
          <w:rFonts w:cs="Arial"/>
          <w:b/>
          <w:spacing w:val="-22"/>
          <w:w w:val="110"/>
          <w:szCs w:val="24"/>
        </w:rPr>
        <w:t xml:space="preserve"> </w:t>
      </w:r>
      <w:r w:rsidRPr="00DD32DE">
        <w:rPr>
          <w:rFonts w:cs="Arial"/>
          <w:b/>
          <w:w w:val="110"/>
          <w:szCs w:val="24"/>
        </w:rPr>
        <w:t>the</w:t>
      </w:r>
      <w:r w:rsidRPr="00DD32DE">
        <w:rPr>
          <w:rFonts w:cs="Arial"/>
          <w:b/>
          <w:spacing w:val="-22"/>
          <w:w w:val="110"/>
          <w:szCs w:val="24"/>
        </w:rPr>
        <w:t xml:space="preserve"> </w:t>
      </w:r>
      <w:r w:rsidRPr="00DD32DE">
        <w:rPr>
          <w:rFonts w:cs="Arial"/>
          <w:b/>
          <w:w w:val="110"/>
          <w:szCs w:val="24"/>
        </w:rPr>
        <w:t>influenza</w:t>
      </w:r>
      <w:r w:rsidRPr="00DD32DE">
        <w:rPr>
          <w:rFonts w:cs="Arial"/>
          <w:b/>
          <w:spacing w:val="-22"/>
          <w:w w:val="110"/>
          <w:szCs w:val="24"/>
        </w:rPr>
        <w:t xml:space="preserve"> </w:t>
      </w:r>
      <w:r w:rsidRPr="00DD32DE">
        <w:rPr>
          <w:rFonts w:cs="Arial"/>
          <w:b/>
          <w:w w:val="110"/>
          <w:szCs w:val="24"/>
        </w:rPr>
        <w:t>immunisation</w:t>
      </w:r>
    </w:p>
    <w:p w:rsidR="00583A71" w:rsidRPr="00583A71" w:rsidRDefault="00EC59CF" w:rsidP="00EC59CF">
      <w:pPr>
        <w:pStyle w:val="BodyText"/>
        <w:kinsoku w:val="0"/>
        <w:spacing w:before="120" w:line="242" w:lineRule="auto"/>
        <w:ind w:right="-59"/>
        <w:rPr>
          <w:rFonts w:cs="Arial"/>
          <w:w w:val="110"/>
          <w:szCs w:val="24"/>
        </w:rPr>
      </w:pPr>
      <w:r w:rsidRPr="00DD32DE">
        <w:rPr>
          <w:rFonts w:cs="Arial"/>
          <w:w w:val="110"/>
          <w:szCs w:val="24"/>
        </w:rPr>
        <w:t>Influenza</w:t>
      </w:r>
      <w:r w:rsidRPr="00DD32DE">
        <w:rPr>
          <w:rFonts w:cs="Arial"/>
          <w:spacing w:val="-22"/>
          <w:w w:val="110"/>
          <w:szCs w:val="24"/>
        </w:rPr>
        <w:t xml:space="preserve"> </w:t>
      </w:r>
      <w:r w:rsidRPr="00DD32DE">
        <w:rPr>
          <w:rFonts w:cs="Arial"/>
          <w:w w:val="110"/>
          <w:szCs w:val="24"/>
        </w:rPr>
        <w:t>vaccine</w:t>
      </w:r>
      <w:r w:rsidRPr="00DD32DE">
        <w:rPr>
          <w:rFonts w:cs="Arial"/>
          <w:spacing w:val="-22"/>
          <w:w w:val="110"/>
          <w:szCs w:val="24"/>
        </w:rPr>
        <w:t xml:space="preserve"> </w:t>
      </w:r>
      <w:r w:rsidRPr="00DD32DE">
        <w:rPr>
          <w:rFonts w:cs="Arial"/>
          <w:w w:val="110"/>
          <w:szCs w:val="24"/>
        </w:rPr>
        <w:t>should</w:t>
      </w:r>
      <w:r w:rsidRPr="00DD32DE">
        <w:rPr>
          <w:rFonts w:cs="Arial"/>
          <w:spacing w:val="-22"/>
          <w:w w:val="110"/>
          <w:szCs w:val="24"/>
        </w:rPr>
        <w:t xml:space="preserve"> </w:t>
      </w:r>
      <w:r w:rsidRPr="00DD32DE">
        <w:rPr>
          <w:rFonts w:cs="Arial"/>
          <w:w w:val="110"/>
          <w:szCs w:val="24"/>
        </w:rPr>
        <w:t>be</w:t>
      </w:r>
      <w:r w:rsidRPr="00DD32DE">
        <w:rPr>
          <w:rFonts w:cs="Arial"/>
          <w:spacing w:val="-22"/>
          <w:w w:val="110"/>
          <w:szCs w:val="24"/>
        </w:rPr>
        <w:t xml:space="preserve"> </w:t>
      </w:r>
      <w:r w:rsidRPr="00DD32DE">
        <w:rPr>
          <w:rFonts w:cs="Arial"/>
          <w:w w:val="110"/>
          <w:szCs w:val="24"/>
        </w:rPr>
        <w:t>offered</w:t>
      </w:r>
      <w:r w:rsidRPr="00DD32DE">
        <w:rPr>
          <w:rFonts w:cs="Arial"/>
          <w:spacing w:val="-22"/>
          <w:w w:val="110"/>
          <w:szCs w:val="24"/>
        </w:rPr>
        <w:t xml:space="preserve"> </w:t>
      </w:r>
      <w:r w:rsidRPr="00DD32DE">
        <w:rPr>
          <w:rFonts w:cs="Arial"/>
          <w:w w:val="110"/>
          <w:szCs w:val="24"/>
        </w:rPr>
        <w:t>to</w:t>
      </w:r>
      <w:r w:rsidRPr="00DD32DE">
        <w:rPr>
          <w:rFonts w:cs="Arial"/>
          <w:spacing w:val="-22"/>
          <w:w w:val="110"/>
          <w:szCs w:val="24"/>
        </w:rPr>
        <w:t xml:space="preserve"> </w:t>
      </w:r>
      <w:r w:rsidRPr="00DD32DE">
        <w:rPr>
          <w:rFonts w:cs="Arial"/>
          <w:w w:val="110"/>
          <w:szCs w:val="24"/>
        </w:rPr>
        <w:t>people</w:t>
      </w:r>
      <w:r w:rsidR="00583A71">
        <w:rPr>
          <w:rFonts w:cs="Arial"/>
          <w:w w:val="110"/>
          <w:szCs w:val="24"/>
        </w:rPr>
        <w:t>*</w:t>
      </w:r>
      <w:r w:rsidRPr="00DD32DE">
        <w:rPr>
          <w:rFonts w:cs="Arial"/>
          <w:spacing w:val="-22"/>
          <w:w w:val="110"/>
          <w:szCs w:val="24"/>
        </w:rPr>
        <w:t xml:space="preserve"> </w:t>
      </w:r>
      <w:r w:rsidRPr="00DD32DE">
        <w:rPr>
          <w:rFonts w:cs="Arial"/>
          <w:w w:val="110"/>
          <w:szCs w:val="24"/>
        </w:rPr>
        <w:t>in</w:t>
      </w:r>
      <w:r w:rsidRPr="00DD32DE">
        <w:rPr>
          <w:rFonts w:cs="Arial"/>
          <w:spacing w:val="-22"/>
          <w:w w:val="110"/>
          <w:szCs w:val="24"/>
        </w:rPr>
        <w:t xml:space="preserve"> </w:t>
      </w:r>
      <w:r w:rsidRPr="00DD32DE">
        <w:rPr>
          <w:rFonts w:cs="Arial"/>
          <w:w w:val="110"/>
          <w:szCs w:val="24"/>
        </w:rPr>
        <w:t>the</w:t>
      </w:r>
      <w:r w:rsidRPr="00DD32DE">
        <w:rPr>
          <w:rFonts w:cs="Arial"/>
          <w:spacing w:val="-22"/>
          <w:w w:val="110"/>
          <w:szCs w:val="24"/>
        </w:rPr>
        <w:t xml:space="preserve"> </w:t>
      </w:r>
      <w:r w:rsidRPr="00DD32DE">
        <w:rPr>
          <w:rFonts w:cs="Arial"/>
          <w:w w:val="110"/>
          <w:szCs w:val="24"/>
        </w:rPr>
        <w:t>clinical</w:t>
      </w:r>
      <w:r w:rsidRPr="00DD32DE">
        <w:rPr>
          <w:rFonts w:cs="Arial"/>
          <w:spacing w:val="-22"/>
          <w:w w:val="110"/>
          <w:szCs w:val="24"/>
        </w:rPr>
        <w:t xml:space="preserve"> </w:t>
      </w:r>
      <w:r w:rsidRPr="00DD32DE">
        <w:rPr>
          <w:rFonts w:cs="Arial"/>
          <w:w w:val="110"/>
          <w:szCs w:val="24"/>
        </w:rPr>
        <w:t>risk</w:t>
      </w:r>
      <w:r w:rsidRPr="00DD32DE">
        <w:rPr>
          <w:rFonts w:cs="Arial"/>
          <w:spacing w:val="-22"/>
          <w:w w:val="110"/>
          <w:szCs w:val="24"/>
        </w:rPr>
        <w:t xml:space="preserve"> </w:t>
      </w:r>
      <w:r w:rsidRPr="00DD32DE">
        <w:rPr>
          <w:rFonts w:cs="Arial"/>
          <w:w w:val="110"/>
          <w:szCs w:val="24"/>
        </w:rPr>
        <w:t>categories</w:t>
      </w:r>
      <w:r w:rsidRPr="00DD32DE">
        <w:rPr>
          <w:rFonts w:cs="Arial"/>
          <w:spacing w:val="-22"/>
          <w:w w:val="110"/>
          <w:szCs w:val="24"/>
        </w:rPr>
        <w:t xml:space="preserve"> </w:t>
      </w:r>
      <w:r w:rsidRPr="00DD32DE">
        <w:rPr>
          <w:rFonts w:cs="Arial"/>
          <w:w w:val="110"/>
          <w:szCs w:val="24"/>
        </w:rPr>
        <w:t>set</w:t>
      </w:r>
      <w:r w:rsidRPr="00DD32DE">
        <w:rPr>
          <w:rFonts w:cs="Arial"/>
          <w:w w:val="102"/>
          <w:szCs w:val="24"/>
        </w:rPr>
        <w:t xml:space="preserve"> </w:t>
      </w:r>
      <w:r w:rsidRPr="00DD32DE">
        <w:rPr>
          <w:rFonts w:cs="Arial"/>
          <w:w w:val="110"/>
          <w:szCs w:val="24"/>
        </w:rPr>
        <w:t>out</w:t>
      </w:r>
      <w:r w:rsidRPr="00DD32DE">
        <w:rPr>
          <w:rFonts w:cs="Arial"/>
          <w:spacing w:val="-28"/>
          <w:w w:val="110"/>
          <w:szCs w:val="24"/>
        </w:rPr>
        <w:t xml:space="preserve"> </w:t>
      </w:r>
      <w:r w:rsidRPr="00DD32DE">
        <w:rPr>
          <w:rFonts w:cs="Arial"/>
          <w:w w:val="110"/>
          <w:szCs w:val="24"/>
        </w:rPr>
        <w:t>below.</w:t>
      </w:r>
    </w:p>
    <w:tbl>
      <w:tblPr>
        <w:tblStyle w:val="TableGrid"/>
        <w:tblW w:w="0" w:type="auto"/>
        <w:tblLook w:val="04A0" w:firstRow="1" w:lastRow="0" w:firstColumn="1" w:lastColumn="0" w:noHBand="0" w:noVBand="1"/>
      </w:tblPr>
      <w:tblGrid>
        <w:gridCol w:w="2943"/>
        <w:gridCol w:w="7739"/>
      </w:tblGrid>
      <w:tr w:rsidR="00EC59CF" w:rsidRPr="00522012" w:rsidTr="00655FE9">
        <w:trPr>
          <w:tblHeader/>
        </w:trPr>
        <w:tc>
          <w:tcPr>
            <w:tcW w:w="2943" w:type="dxa"/>
            <w:shd w:val="clear" w:color="auto" w:fill="92D050"/>
          </w:tcPr>
          <w:p w:rsidR="00EC59CF" w:rsidRPr="009F29FA" w:rsidRDefault="00EC59CF" w:rsidP="003E5949">
            <w:pPr>
              <w:spacing w:before="60" w:after="60"/>
              <w:rPr>
                <w:rFonts w:cs="Arial"/>
                <w:sz w:val="22"/>
                <w:szCs w:val="22"/>
              </w:rPr>
            </w:pPr>
            <w:r w:rsidRPr="009F29FA">
              <w:rPr>
                <w:rFonts w:cs="Arial"/>
                <w:b/>
                <w:bCs/>
                <w:color w:val="FFFFFF"/>
                <w:sz w:val="22"/>
                <w:szCs w:val="22"/>
              </w:rPr>
              <w:t>Clinical risk</w:t>
            </w:r>
            <w:r w:rsidRPr="009F29FA">
              <w:rPr>
                <w:rFonts w:cs="Arial"/>
                <w:b/>
                <w:bCs/>
                <w:color w:val="FFFFFF"/>
                <w:spacing w:val="-35"/>
                <w:sz w:val="22"/>
                <w:szCs w:val="22"/>
              </w:rPr>
              <w:t xml:space="preserve"> </w:t>
            </w:r>
            <w:r w:rsidRPr="009F29FA">
              <w:rPr>
                <w:rFonts w:cs="Arial"/>
                <w:b/>
                <w:bCs/>
                <w:color w:val="FFFFFF"/>
                <w:sz w:val="22"/>
                <w:szCs w:val="22"/>
              </w:rPr>
              <w:t>category</w:t>
            </w:r>
          </w:p>
        </w:tc>
        <w:tc>
          <w:tcPr>
            <w:tcW w:w="7739" w:type="dxa"/>
            <w:shd w:val="clear" w:color="auto" w:fill="92D050"/>
          </w:tcPr>
          <w:p w:rsidR="00EC59CF" w:rsidRPr="009F29FA" w:rsidRDefault="00EC59CF" w:rsidP="003E5949">
            <w:pPr>
              <w:spacing w:before="60" w:after="60"/>
              <w:rPr>
                <w:rFonts w:cs="Arial"/>
                <w:sz w:val="22"/>
                <w:szCs w:val="22"/>
              </w:rPr>
            </w:pPr>
            <w:r w:rsidRPr="009F29FA">
              <w:rPr>
                <w:rFonts w:cs="Arial"/>
                <w:b/>
                <w:bCs/>
                <w:color w:val="FFFFFF"/>
                <w:sz w:val="22"/>
                <w:szCs w:val="22"/>
              </w:rPr>
              <w:t>Examples (this list is not exhaustive</w:t>
            </w:r>
            <w:r w:rsidRPr="009F29FA">
              <w:rPr>
                <w:rFonts w:cs="Arial"/>
                <w:b/>
                <w:bCs/>
                <w:color w:val="FFFFFF"/>
                <w:spacing w:val="-31"/>
                <w:sz w:val="22"/>
                <w:szCs w:val="22"/>
              </w:rPr>
              <w:t xml:space="preserve"> </w:t>
            </w:r>
            <w:r w:rsidRPr="009F29FA">
              <w:rPr>
                <w:rFonts w:cs="Arial"/>
                <w:b/>
                <w:bCs/>
                <w:color w:val="FFFFFF"/>
                <w:sz w:val="22"/>
                <w:szCs w:val="22"/>
              </w:rPr>
              <w:t>and</w:t>
            </w:r>
            <w:r w:rsidRPr="009F29FA">
              <w:rPr>
                <w:rFonts w:cs="Arial"/>
                <w:b/>
                <w:bCs/>
                <w:color w:val="FFFFFF"/>
                <w:w w:val="105"/>
                <w:sz w:val="22"/>
                <w:szCs w:val="22"/>
              </w:rPr>
              <w:t xml:space="preserve"> </w:t>
            </w:r>
            <w:r w:rsidRPr="009F29FA">
              <w:rPr>
                <w:rFonts w:cs="Arial"/>
                <w:b/>
                <w:bCs/>
                <w:color w:val="FFFFFF"/>
                <w:sz w:val="22"/>
                <w:szCs w:val="22"/>
              </w:rPr>
              <w:t>decisions should be based on clinical</w:t>
            </w:r>
            <w:r w:rsidRPr="009F29FA">
              <w:rPr>
                <w:rFonts w:cs="Arial"/>
                <w:b/>
                <w:bCs/>
                <w:color w:val="FFFFFF"/>
                <w:spacing w:val="-36"/>
                <w:sz w:val="22"/>
                <w:szCs w:val="22"/>
              </w:rPr>
              <w:t xml:space="preserve"> </w:t>
            </w:r>
            <w:r w:rsidRPr="009F29FA">
              <w:rPr>
                <w:rFonts w:cs="Arial"/>
                <w:b/>
                <w:bCs/>
                <w:color w:val="FFFFFF"/>
                <w:sz w:val="22"/>
                <w:szCs w:val="22"/>
              </w:rPr>
              <w:t>judgement)</w:t>
            </w:r>
          </w:p>
        </w:tc>
      </w:tr>
      <w:tr w:rsidR="00EC59CF" w:rsidRPr="00522012" w:rsidTr="00655FE9">
        <w:tc>
          <w:tcPr>
            <w:tcW w:w="2943" w:type="dxa"/>
          </w:tcPr>
          <w:p w:rsidR="00EC59CF" w:rsidRPr="00522012" w:rsidRDefault="00EC59CF" w:rsidP="003E5949">
            <w:pPr>
              <w:spacing w:before="60" w:after="60"/>
              <w:rPr>
                <w:rFonts w:cs="Arial"/>
              </w:rPr>
            </w:pPr>
            <w:r w:rsidRPr="00522012">
              <w:rPr>
                <w:rFonts w:cs="Arial"/>
                <w:b/>
                <w:bCs/>
                <w:sz w:val="22"/>
                <w:szCs w:val="22"/>
              </w:rPr>
              <w:t>Chronic</w:t>
            </w:r>
            <w:r w:rsidRPr="00522012">
              <w:rPr>
                <w:rFonts w:cs="Arial"/>
                <w:b/>
                <w:bCs/>
                <w:spacing w:val="-25"/>
                <w:sz w:val="22"/>
                <w:szCs w:val="22"/>
              </w:rPr>
              <w:t xml:space="preserve"> </w:t>
            </w:r>
            <w:r w:rsidRPr="00522012">
              <w:rPr>
                <w:rFonts w:cs="Arial"/>
                <w:b/>
                <w:bCs/>
                <w:sz w:val="22"/>
                <w:szCs w:val="22"/>
              </w:rPr>
              <w:t>respiratory</w:t>
            </w:r>
            <w:r w:rsidRPr="00522012">
              <w:rPr>
                <w:rFonts w:cs="Arial"/>
                <w:b/>
                <w:bCs/>
                <w:w w:val="104"/>
                <w:sz w:val="22"/>
                <w:szCs w:val="22"/>
              </w:rPr>
              <w:t xml:space="preserve"> </w:t>
            </w:r>
            <w:r w:rsidRPr="00522012">
              <w:rPr>
                <w:rFonts w:cs="Arial"/>
                <w:b/>
                <w:bCs/>
                <w:sz w:val="22"/>
                <w:szCs w:val="22"/>
              </w:rPr>
              <w:t>disease</w:t>
            </w:r>
          </w:p>
        </w:tc>
        <w:tc>
          <w:tcPr>
            <w:tcW w:w="7739" w:type="dxa"/>
          </w:tcPr>
          <w:p w:rsidR="00EC59CF" w:rsidRPr="004206C5" w:rsidRDefault="00EC59CF" w:rsidP="003E5949">
            <w:pPr>
              <w:pStyle w:val="TableParagraph"/>
              <w:kinsoku w:val="0"/>
              <w:overflowPunct w:val="0"/>
              <w:spacing w:before="60" w:after="60" w:line="252" w:lineRule="auto"/>
              <w:ind w:right="121"/>
              <w:rPr>
                <w:rFonts w:ascii="Arial" w:hAnsi="Arial" w:cs="Arial"/>
                <w:w w:val="105"/>
              </w:rPr>
            </w:pPr>
            <w:r w:rsidRPr="00522012">
              <w:rPr>
                <w:rFonts w:ascii="Arial" w:hAnsi="Arial" w:cs="Arial"/>
                <w:w w:val="105"/>
              </w:rPr>
              <w:t>Asthma</w:t>
            </w:r>
            <w:r w:rsidRPr="004206C5">
              <w:rPr>
                <w:rFonts w:ascii="Arial" w:hAnsi="Arial" w:cs="Arial"/>
                <w:w w:val="105"/>
              </w:rPr>
              <w:t xml:space="preserve"> </w:t>
            </w:r>
            <w:r w:rsidRPr="00522012">
              <w:rPr>
                <w:rFonts w:ascii="Arial" w:hAnsi="Arial" w:cs="Arial"/>
                <w:w w:val="105"/>
              </w:rPr>
              <w:t>that</w:t>
            </w:r>
            <w:r w:rsidRPr="004206C5">
              <w:rPr>
                <w:rFonts w:ascii="Arial" w:hAnsi="Arial" w:cs="Arial"/>
                <w:w w:val="105"/>
              </w:rPr>
              <w:t xml:space="preserve"> </w:t>
            </w:r>
            <w:r w:rsidRPr="00522012">
              <w:rPr>
                <w:rFonts w:ascii="Arial" w:hAnsi="Arial" w:cs="Arial"/>
                <w:w w:val="105"/>
              </w:rPr>
              <w:t>requires</w:t>
            </w:r>
            <w:r w:rsidRPr="004206C5">
              <w:rPr>
                <w:rFonts w:ascii="Arial" w:hAnsi="Arial" w:cs="Arial"/>
                <w:w w:val="105"/>
              </w:rPr>
              <w:t xml:space="preserve"> </w:t>
            </w:r>
            <w:r w:rsidRPr="00522012">
              <w:rPr>
                <w:rFonts w:ascii="Arial" w:hAnsi="Arial" w:cs="Arial"/>
                <w:w w:val="105"/>
              </w:rPr>
              <w:t>continuous</w:t>
            </w:r>
            <w:r w:rsidRPr="004206C5">
              <w:rPr>
                <w:rFonts w:ascii="Arial" w:hAnsi="Arial" w:cs="Arial"/>
                <w:w w:val="105"/>
              </w:rPr>
              <w:t xml:space="preserve"> </w:t>
            </w:r>
            <w:r w:rsidRPr="00522012">
              <w:rPr>
                <w:rFonts w:ascii="Arial" w:hAnsi="Arial" w:cs="Arial"/>
                <w:w w:val="105"/>
              </w:rPr>
              <w:t>or</w:t>
            </w:r>
            <w:r w:rsidRPr="004206C5">
              <w:rPr>
                <w:rFonts w:ascii="Arial" w:hAnsi="Arial" w:cs="Arial"/>
                <w:w w:val="105"/>
              </w:rPr>
              <w:t xml:space="preserve"> </w:t>
            </w:r>
            <w:r w:rsidRPr="00522012">
              <w:rPr>
                <w:rFonts w:ascii="Arial" w:hAnsi="Arial" w:cs="Arial"/>
                <w:w w:val="105"/>
              </w:rPr>
              <w:t>repeated</w:t>
            </w:r>
            <w:r w:rsidRPr="004206C5">
              <w:rPr>
                <w:rFonts w:ascii="Arial" w:hAnsi="Arial" w:cs="Arial"/>
                <w:w w:val="105"/>
              </w:rPr>
              <w:t xml:space="preserve"> </w:t>
            </w:r>
            <w:r w:rsidRPr="00522012">
              <w:rPr>
                <w:rFonts w:ascii="Arial" w:hAnsi="Arial" w:cs="Arial"/>
                <w:w w:val="105"/>
              </w:rPr>
              <w:t>use</w:t>
            </w:r>
            <w:r w:rsidRPr="004206C5">
              <w:rPr>
                <w:rFonts w:ascii="Arial" w:hAnsi="Arial" w:cs="Arial"/>
                <w:w w:val="105"/>
              </w:rPr>
              <w:t xml:space="preserve"> </w:t>
            </w:r>
            <w:r w:rsidRPr="00522012">
              <w:rPr>
                <w:rFonts w:ascii="Arial" w:hAnsi="Arial" w:cs="Arial"/>
                <w:w w:val="105"/>
              </w:rPr>
              <w:t>of</w:t>
            </w:r>
            <w:r w:rsidRPr="004206C5">
              <w:rPr>
                <w:rFonts w:ascii="Arial" w:hAnsi="Arial" w:cs="Arial"/>
                <w:w w:val="105"/>
              </w:rPr>
              <w:t xml:space="preserve"> </w:t>
            </w:r>
            <w:r w:rsidRPr="00522012">
              <w:rPr>
                <w:rFonts w:ascii="Arial" w:hAnsi="Arial" w:cs="Arial"/>
                <w:w w:val="105"/>
              </w:rPr>
              <w:t>inhaled</w:t>
            </w:r>
            <w:r w:rsidRPr="004206C5">
              <w:rPr>
                <w:rFonts w:ascii="Arial" w:hAnsi="Arial" w:cs="Arial"/>
                <w:w w:val="105"/>
              </w:rPr>
              <w:t xml:space="preserve"> </w:t>
            </w:r>
            <w:r w:rsidRPr="00522012">
              <w:rPr>
                <w:rFonts w:ascii="Arial" w:hAnsi="Arial" w:cs="Arial"/>
                <w:w w:val="105"/>
              </w:rPr>
              <w:t>or</w:t>
            </w:r>
            <w:r w:rsidRPr="004206C5">
              <w:rPr>
                <w:rFonts w:ascii="Arial" w:hAnsi="Arial" w:cs="Arial"/>
                <w:w w:val="105"/>
              </w:rPr>
              <w:t xml:space="preserve"> </w:t>
            </w:r>
            <w:r w:rsidRPr="00522012">
              <w:rPr>
                <w:rFonts w:ascii="Arial" w:hAnsi="Arial" w:cs="Arial"/>
                <w:w w:val="105"/>
              </w:rPr>
              <w:t>systemic</w:t>
            </w:r>
            <w:r w:rsidRPr="004206C5">
              <w:rPr>
                <w:rFonts w:ascii="Arial" w:hAnsi="Arial" w:cs="Arial"/>
                <w:w w:val="105"/>
              </w:rPr>
              <w:t xml:space="preserve"> </w:t>
            </w:r>
            <w:r w:rsidRPr="00522012">
              <w:rPr>
                <w:rFonts w:ascii="Arial" w:hAnsi="Arial" w:cs="Arial"/>
                <w:w w:val="105"/>
              </w:rPr>
              <w:t>steroids</w:t>
            </w:r>
            <w:r w:rsidRPr="004206C5">
              <w:rPr>
                <w:rFonts w:ascii="Arial" w:hAnsi="Arial" w:cs="Arial"/>
                <w:w w:val="105"/>
              </w:rPr>
              <w:t xml:space="preserve"> </w:t>
            </w:r>
            <w:r w:rsidRPr="00522012">
              <w:rPr>
                <w:rFonts w:ascii="Arial" w:hAnsi="Arial" w:cs="Arial"/>
                <w:w w:val="105"/>
              </w:rPr>
              <w:t>or</w:t>
            </w:r>
            <w:r w:rsidRPr="004206C5">
              <w:rPr>
                <w:rFonts w:ascii="Arial" w:hAnsi="Arial" w:cs="Arial"/>
                <w:w w:val="105"/>
              </w:rPr>
              <w:t xml:space="preserve"> </w:t>
            </w:r>
            <w:r w:rsidRPr="00522012">
              <w:rPr>
                <w:rFonts w:ascii="Arial" w:hAnsi="Arial" w:cs="Arial"/>
                <w:w w:val="105"/>
              </w:rPr>
              <w:t>with</w:t>
            </w:r>
            <w:r w:rsidRPr="004206C5">
              <w:rPr>
                <w:rFonts w:ascii="Arial" w:hAnsi="Arial" w:cs="Arial"/>
                <w:w w:val="105"/>
              </w:rPr>
              <w:t xml:space="preserve"> </w:t>
            </w:r>
            <w:r w:rsidRPr="00522012">
              <w:rPr>
                <w:rFonts w:ascii="Arial" w:hAnsi="Arial" w:cs="Arial"/>
                <w:w w:val="105"/>
              </w:rPr>
              <w:t>previous</w:t>
            </w:r>
            <w:r w:rsidRPr="004206C5">
              <w:rPr>
                <w:rFonts w:ascii="Arial" w:hAnsi="Arial" w:cs="Arial"/>
                <w:w w:val="105"/>
              </w:rPr>
              <w:t xml:space="preserve"> </w:t>
            </w:r>
            <w:r w:rsidRPr="00522012">
              <w:rPr>
                <w:rFonts w:ascii="Arial" w:hAnsi="Arial" w:cs="Arial"/>
                <w:w w:val="105"/>
              </w:rPr>
              <w:t>exacerbations</w:t>
            </w:r>
            <w:r w:rsidRPr="004206C5">
              <w:rPr>
                <w:rFonts w:ascii="Arial" w:hAnsi="Arial" w:cs="Arial"/>
                <w:w w:val="105"/>
              </w:rPr>
              <w:t xml:space="preserve"> </w:t>
            </w:r>
            <w:r w:rsidRPr="00522012">
              <w:rPr>
                <w:rFonts w:ascii="Arial" w:hAnsi="Arial" w:cs="Arial"/>
                <w:w w:val="105"/>
              </w:rPr>
              <w:t>requiring</w:t>
            </w:r>
            <w:r w:rsidRPr="004206C5">
              <w:rPr>
                <w:rFonts w:ascii="Arial" w:hAnsi="Arial" w:cs="Arial"/>
                <w:w w:val="105"/>
              </w:rPr>
              <w:t xml:space="preserve"> </w:t>
            </w:r>
            <w:r w:rsidRPr="00522012">
              <w:rPr>
                <w:rFonts w:ascii="Arial" w:hAnsi="Arial" w:cs="Arial"/>
                <w:w w:val="105"/>
              </w:rPr>
              <w:t>hospital</w:t>
            </w:r>
            <w:r w:rsidRPr="004206C5">
              <w:rPr>
                <w:rFonts w:ascii="Arial" w:hAnsi="Arial" w:cs="Arial"/>
                <w:w w:val="105"/>
              </w:rPr>
              <w:t xml:space="preserve"> </w:t>
            </w:r>
            <w:r w:rsidRPr="00522012">
              <w:rPr>
                <w:rFonts w:ascii="Arial" w:hAnsi="Arial" w:cs="Arial"/>
                <w:w w:val="105"/>
              </w:rPr>
              <w:t>admission.</w:t>
            </w:r>
          </w:p>
          <w:p w:rsidR="00EC59CF" w:rsidRPr="00583A71" w:rsidRDefault="00EC59CF" w:rsidP="00583A71">
            <w:pPr>
              <w:pStyle w:val="TableParagraph"/>
              <w:kinsoku w:val="0"/>
              <w:overflowPunct w:val="0"/>
              <w:spacing w:before="60" w:after="60" w:line="252" w:lineRule="auto"/>
              <w:ind w:right="149"/>
              <w:rPr>
                <w:rFonts w:ascii="Arial" w:hAnsi="Arial" w:cs="Arial"/>
                <w:w w:val="105"/>
              </w:rPr>
            </w:pPr>
            <w:r w:rsidRPr="00522012">
              <w:rPr>
                <w:rFonts w:ascii="Arial" w:hAnsi="Arial" w:cs="Arial"/>
                <w:w w:val="105"/>
              </w:rPr>
              <w:t>Chronic</w:t>
            </w:r>
            <w:r w:rsidRPr="004206C5">
              <w:rPr>
                <w:rFonts w:ascii="Arial" w:hAnsi="Arial" w:cs="Arial"/>
                <w:w w:val="105"/>
              </w:rPr>
              <w:t xml:space="preserve"> </w:t>
            </w:r>
            <w:r w:rsidRPr="00522012">
              <w:rPr>
                <w:rFonts w:ascii="Arial" w:hAnsi="Arial" w:cs="Arial"/>
                <w:w w:val="105"/>
              </w:rPr>
              <w:t>obstructive</w:t>
            </w:r>
            <w:r w:rsidRPr="004206C5">
              <w:rPr>
                <w:rFonts w:ascii="Arial" w:hAnsi="Arial" w:cs="Arial"/>
                <w:w w:val="105"/>
              </w:rPr>
              <w:t xml:space="preserve"> </w:t>
            </w:r>
            <w:r w:rsidRPr="00522012">
              <w:rPr>
                <w:rFonts w:ascii="Arial" w:hAnsi="Arial" w:cs="Arial"/>
                <w:w w:val="105"/>
              </w:rPr>
              <w:t>pulmonary</w:t>
            </w:r>
            <w:r w:rsidRPr="004206C5">
              <w:rPr>
                <w:rFonts w:ascii="Arial" w:hAnsi="Arial" w:cs="Arial"/>
                <w:w w:val="105"/>
              </w:rPr>
              <w:t xml:space="preserve"> </w:t>
            </w:r>
            <w:r w:rsidRPr="00522012">
              <w:rPr>
                <w:rFonts w:ascii="Arial" w:hAnsi="Arial" w:cs="Arial"/>
                <w:w w:val="105"/>
              </w:rPr>
              <w:t>disease</w:t>
            </w:r>
            <w:r w:rsidRPr="004206C5">
              <w:rPr>
                <w:rFonts w:ascii="Arial" w:hAnsi="Arial" w:cs="Arial"/>
                <w:w w:val="105"/>
              </w:rPr>
              <w:t xml:space="preserve"> </w:t>
            </w:r>
            <w:r w:rsidRPr="00522012">
              <w:rPr>
                <w:rFonts w:ascii="Arial" w:hAnsi="Arial" w:cs="Arial"/>
                <w:w w:val="105"/>
              </w:rPr>
              <w:t>(COPD)</w:t>
            </w:r>
            <w:r w:rsidRPr="004206C5">
              <w:rPr>
                <w:rFonts w:ascii="Arial" w:hAnsi="Arial" w:cs="Arial"/>
                <w:w w:val="105"/>
              </w:rPr>
              <w:t xml:space="preserve"> </w:t>
            </w:r>
            <w:r w:rsidRPr="00522012">
              <w:rPr>
                <w:rFonts w:ascii="Arial" w:hAnsi="Arial" w:cs="Arial"/>
                <w:w w:val="105"/>
              </w:rPr>
              <w:t>including</w:t>
            </w:r>
            <w:r w:rsidRPr="004206C5">
              <w:rPr>
                <w:rFonts w:ascii="Arial" w:hAnsi="Arial" w:cs="Arial"/>
                <w:w w:val="105"/>
              </w:rPr>
              <w:t xml:space="preserve"> </w:t>
            </w:r>
            <w:r w:rsidRPr="00522012">
              <w:rPr>
                <w:rFonts w:ascii="Arial" w:hAnsi="Arial" w:cs="Arial"/>
                <w:w w:val="105"/>
              </w:rPr>
              <w:t>chronic</w:t>
            </w:r>
            <w:r w:rsidRPr="004206C5">
              <w:rPr>
                <w:rFonts w:ascii="Arial" w:hAnsi="Arial" w:cs="Arial"/>
                <w:w w:val="105"/>
              </w:rPr>
              <w:t xml:space="preserve"> </w:t>
            </w:r>
            <w:r w:rsidRPr="00522012">
              <w:rPr>
                <w:rFonts w:ascii="Arial" w:hAnsi="Arial" w:cs="Arial"/>
                <w:w w:val="105"/>
              </w:rPr>
              <w:t>bronchitis</w:t>
            </w:r>
            <w:r w:rsidRPr="004206C5">
              <w:rPr>
                <w:rFonts w:ascii="Arial" w:hAnsi="Arial" w:cs="Arial"/>
                <w:w w:val="105"/>
              </w:rPr>
              <w:t xml:space="preserve"> </w:t>
            </w:r>
            <w:r w:rsidRPr="00522012">
              <w:rPr>
                <w:rFonts w:ascii="Arial" w:hAnsi="Arial" w:cs="Arial"/>
                <w:w w:val="105"/>
              </w:rPr>
              <w:t>and</w:t>
            </w:r>
            <w:r w:rsidRPr="004206C5">
              <w:rPr>
                <w:rFonts w:ascii="Arial" w:hAnsi="Arial" w:cs="Arial"/>
                <w:w w:val="105"/>
              </w:rPr>
              <w:t xml:space="preserve"> </w:t>
            </w:r>
            <w:r w:rsidRPr="00522012">
              <w:rPr>
                <w:rFonts w:ascii="Arial" w:hAnsi="Arial" w:cs="Arial"/>
                <w:w w:val="105"/>
              </w:rPr>
              <w:t>emphysema;</w:t>
            </w:r>
            <w:r w:rsidRPr="004206C5">
              <w:rPr>
                <w:rFonts w:ascii="Arial" w:hAnsi="Arial" w:cs="Arial"/>
                <w:w w:val="105"/>
              </w:rPr>
              <w:t xml:space="preserve"> </w:t>
            </w:r>
            <w:r w:rsidRPr="00522012">
              <w:rPr>
                <w:rFonts w:ascii="Arial" w:hAnsi="Arial" w:cs="Arial"/>
                <w:w w:val="105"/>
              </w:rPr>
              <w:t>bronchiectasis,</w:t>
            </w:r>
            <w:r w:rsidRPr="004206C5">
              <w:rPr>
                <w:rFonts w:ascii="Arial" w:hAnsi="Arial" w:cs="Arial"/>
                <w:w w:val="105"/>
              </w:rPr>
              <w:t xml:space="preserve"> </w:t>
            </w:r>
            <w:r w:rsidRPr="00522012">
              <w:rPr>
                <w:rFonts w:ascii="Arial" w:hAnsi="Arial" w:cs="Arial"/>
                <w:w w:val="105"/>
              </w:rPr>
              <w:t>cystic</w:t>
            </w:r>
            <w:r w:rsidRPr="004206C5">
              <w:rPr>
                <w:rFonts w:ascii="Arial" w:hAnsi="Arial" w:cs="Arial"/>
                <w:w w:val="105"/>
              </w:rPr>
              <w:t xml:space="preserve"> </w:t>
            </w:r>
            <w:r w:rsidRPr="00522012">
              <w:rPr>
                <w:rFonts w:ascii="Arial" w:hAnsi="Arial" w:cs="Arial"/>
                <w:w w:val="105"/>
              </w:rPr>
              <w:t>fibrosis,</w:t>
            </w:r>
            <w:r w:rsidRPr="004206C5">
              <w:rPr>
                <w:rFonts w:ascii="Arial" w:hAnsi="Arial" w:cs="Arial"/>
                <w:w w:val="105"/>
              </w:rPr>
              <w:t xml:space="preserve"> </w:t>
            </w:r>
            <w:r w:rsidRPr="00522012">
              <w:rPr>
                <w:rFonts w:ascii="Arial" w:hAnsi="Arial" w:cs="Arial"/>
                <w:w w:val="105"/>
              </w:rPr>
              <w:t>interstitial</w:t>
            </w:r>
            <w:r w:rsidRPr="004206C5">
              <w:rPr>
                <w:rFonts w:ascii="Arial" w:hAnsi="Arial" w:cs="Arial"/>
                <w:w w:val="105"/>
              </w:rPr>
              <w:t xml:space="preserve"> </w:t>
            </w:r>
            <w:r w:rsidRPr="00522012">
              <w:rPr>
                <w:rFonts w:ascii="Arial" w:hAnsi="Arial" w:cs="Arial"/>
                <w:w w:val="105"/>
              </w:rPr>
              <w:t>lung</w:t>
            </w:r>
            <w:r w:rsidRPr="004206C5">
              <w:rPr>
                <w:rFonts w:ascii="Arial" w:hAnsi="Arial" w:cs="Arial"/>
                <w:w w:val="105"/>
              </w:rPr>
              <w:t xml:space="preserve"> </w:t>
            </w:r>
            <w:r w:rsidRPr="00522012">
              <w:rPr>
                <w:rFonts w:ascii="Arial" w:hAnsi="Arial" w:cs="Arial"/>
                <w:w w:val="105"/>
              </w:rPr>
              <w:t>fibrosis,</w:t>
            </w:r>
            <w:r w:rsidRPr="004206C5">
              <w:rPr>
                <w:rFonts w:ascii="Arial" w:hAnsi="Arial" w:cs="Arial"/>
                <w:w w:val="105"/>
              </w:rPr>
              <w:t xml:space="preserve"> </w:t>
            </w:r>
            <w:r w:rsidRPr="00522012">
              <w:rPr>
                <w:rFonts w:ascii="Arial" w:hAnsi="Arial" w:cs="Arial"/>
                <w:w w:val="105"/>
              </w:rPr>
              <w:t>pneumoconiosis</w:t>
            </w:r>
            <w:r w:rsidRPr="00583A71">
              <w:rPr>
                <w:rFonts w:ascii="Arial" w:hAnsi="Arial" w:cs="Arial"/>
                <w:w w:val="105"/>
              </w:rPr>
              <w:t xml:space="preserve"> </w:t>
            </w:r>
            <w:r w:rsidRPr="00522012">
              <w:rPr>
                <w:rFonts w:ascii="Arial" w:hAnsi="Arial" w:cs="Arial"/>
                <w:w w:val="105"/>
              </w:rPr>
              <w:t>and</w:t>
            </w:r>
            <w:r w:rsidRPr="00583A71">
              <w:rPr>
                <w:rFonts w:ascii="Arial" w:hAnsi="Arial" w:cs="Arial"/>
                <w:w w:val="105"/>
              </w:rPr>
              <w:t xml:space="preserve"> </w:t>
            </w:r>
            <w:r w:rsidRPr="00522012">
              <w:rPr>
                <w:rFonts w:ascii="Arial" w:hAnsi="Arial" w:cs="Arial"/>
                <w:w w:val="105"/>
              </w:rPr>
              <w:t>bronchopulmonary</w:t>
            </w:r>
            <w:r w:rsidRPr="00583A71">
              <w:rPr>
                <w:rFonts w:ascii="Arial" w:hAnsi="Arial" w:cs="Arial"/>
                <w:w w:val="105"/>
              </w:rPr>
              <w:t xml:space="preserve"> dysplasia (BPD).</w:t>
            </w:r>
          </w:p>
          <w:p w:rsidR="00EC59CF" w:rsidRPr="004206C5" w:rsidRDefault="00EC59CF" w:rsidP="00583A71">
            <w:pPr>
              <w:spacing w:before="60" w:after="60"/>
              <w:rPr>
                <w:rFonts w:eastAsia="Calibri" w:cs="Arial"/>
                <w:w w:val="105"/>
                <w:sz w:val="22"/>
                <w:szCs w:val="22"/>
                <w:lang w:val="en-US" w:eastAsia="en-US"/>
              </w:rPr>
            </w:pPr>
            <w:r w:rsidRPr="00583A71">
              <w:rPr>
                <w:rFonts w:eastAsia="Calibri" w:cs="Arial"/>
                <w:w w:val="105"/>
                <w:sz w:val="22"/>
                <w:szCs w:val="22"/>
                <w:lang w:val="en-US" w:eastAsia="en-US"/>
              </w:rPr>
              <w:t>Children</w:t>
            </w:r>
            <w:r w:rsidR="00AE3A7F" w:rsidRPr="00583A71">
              <w:rPr>
                <w:rFonts w:eastAsia="Calibri" w:cs="Arial"/>
                <w:w w:val="105"/>
                <w:sz w:val="22"/>
                <w:szCs w:val="22"/>
                <w:lang w:val="en-US" w:eastAsia="en-US"/>
              </w:rPr>
              <w:t>*</w:t>
            </w:r>
            <w:r w:rsidRPr="00583A71">
              <w:rPr>
                <w:rFonts w:eastAsia="Calibri" w:cs="Arial"/>
                <w:w w:val="105"/>
                <w:sz w:val="22"/>
                <w:szCs w:val="22"/>
                <w:lang w:val="en-US" w:eastAsia="en-US"/>
              </w:rPr>
              <w:t xml:space="preserve"> who have previously been admitted to hospital for lower respiratory tract disease.</w:t>
            </w:r>
            <w:r w:rsidR="00AE3A7F" w:rsidRPr="00583A71">
              <w:rPr>
                <w:rFonts w:eastAsia="Calibri" w:cs="Arial"/>
                <w:w w:val="105"/>
                <w:sz w:val="22"/>
                <w:szCs w:val="22"/>
                <w:lang w:val="en-US" w:eastAsia="en-US"/>
              </w:rPr>
              <w:t xml:space="preserve"> </w:t>
            </w:r>
          </w:p>
        </w:tc>
      </w:tr>
      <w:tr w:rsidR="00EC59CF" w:rsidRPr="00522012" w:rsidTr="00655FE9">
        <w:tc>
          <w:tcPr>
            <w:tcW w:w="2943" w:type="dxa"/>
          </w:tcPr>
          <w:p w:rsidR="00EC59CF" w:rsidRPr="00522012" w:rsidRDefault="00EC59CF" w:rsidP="003E5949">
            <w:pPr>
              <w:spacing w:before="60" w:after="60"/>
              <w:rPr>
                <w:rFonts w:cs="Arial"/>
              </w:rPr>
            </w:pPr>
            <w:r w:rsidRPr="00522012">
              <w:rPr>
                <w:rFonts w:cs="Arial"/>
                <w:b/>
                <w:bCs/>
                <w:sz w:val="22"/>
                <w:szCs w:val="22"/>
              </w:rPr>
              <w:t>Chronic heart</w:t>
            </w:r>
            <w:r w:rsidRPr="00522012">
              <w:rPr>
                <w:rFonts w:cs="Arial"/>
                <w:b/>
                <w:bCs/>
                <w:spacing w:val="-30"/>
                <w:sz w:val="22"/>
                <w:szCs w:val="22"/>
              </w:rPr>
              <w:t xml:space="preserve"> </w:t>
            </w:r>
            <w:r w:rsidRPr="00522012">
              <w:rPr>
                <w:rFonts w:cs="Arial"/>
                <w:b/>
                <w:bCs/>
                <w:sz w:val="22"/>
                <w:szCs w:val="22"/>
              </w:rPr>
              <w:t>disease</w:t>
            </w:r>
          </w:p>
        </w:tc>
        <w:tc>
          <w:tcPr>
            <w:tcW w:w="7739" w:type="dxa"/>
          </w:tcPr>
          <w:p w:rsidR="00EC59CF" w:rsidRPr="004206C5" w:rsidRDefault="00EC59CF" w:rsidP="003E5949">
            <w:pPr>
              <w:spacing w:before="60" w:after="60"/>
              <w:rPr>
                <w:rFonts w:eastAsia="Calibri" w:cs="Arial"/>
                <w:w w:val="105"/>
                <w:sz w:val="22"/>
                <w:szCs w:val="22"/>
                <w:lang w:val="en-US" w:eastAsia="en-US"/>
              </w:rPr>
            </w:pPr>
            <w:r w:rsidRPr="00522012">
              <w:rPr>
                <w:rFonts w:eastAsia="Calibri" w:cs="Arial"/>
                <w:w w:val="105"/>
                <w:sz w:val="22"/>
                <w:szCs w:val="22"/>
                <w:lang w:val="en-US" w:eastAsia="en-US"/>
              </w:rPr>
              <w:t>Congenital heart disease, hypertension with cardiac complications, chronic heart failure, individuals requiring regular medication and/or follow-up for ischaemic heart disease.</w:t>
            </w:r>
          </w:p>
        </w:tc>
      </w:tr>
      <w:tr w:rsidR="00EC59CF" w:rsidRPr="00522012" w:rsidTr="00655FE9">
        <w:tc>
          <w:tcPr>
            <w:tcW w:w="2943" w:type="dxa"/>
          </w:tcPr>
          <w:p w:rsidR="00EC59CF" w:rsidRPr="00522012" w:rsidRDefault="00EC59CF" w:rsidP="003E5949">
            <w:pPr>
              <w:spacing w:before="60" w:after="60"/>
              <w:rPr>
                <w:rFonts w:cs="Arial"/>
              </w:rPr>
            </w:pPr>
            <w:r w:rsidRPr="00522012">
              <w:rPr>
                <w:rFonts w:cs="Arial"/>
                <w:b/>
                <w:bCs/>
                <w:sz w:val="22"/>
                <w:szCs w:val="22"/>
              </w:rPr>
              <w:t>Chronic</w:t>
            </w:r>
            <w:r w:rsidRPr="00522012">
              <w:rPr>
                <w:rFonts w:cs="Arial"/>
                <w:b/>
                <w:bCs/>
                <w:spacing w:val="-16"/>
                <w:sz w:val="22"/>
                <w:szCs w:val="22"/>
              </w:rPr>
              <w:t xml:space="preserve"> </w:t>
            </w:r>
            <w:r w:rsidRPr="00522012">
              <w:rPr>
                <w:rFonts w:cs="Arial"/>
                <w:b/>
                <w:bCs/>
                <w:sz w:val="22"/>
                <w:szCs w:val="22"/>
              </w:rPr>
              <w:t>kidney</w:t>
            </w:r>
            <w:r w:rsidRPr="00522012">
              <w:rPr>
                <w:rFonts w:cs="Arial"/>
                <w:b/>
                <w:bCs/>
                <w:w w:val="104"/>
                <w:sz w:val="22"/>
                <w:szCs w:val="22"/>
              </w:rPr>
              <w:t xml:space="preserve"> </w:t>
            </w:r>
            <w:r w:rsidRPr="00522012">
              <w:rPr>
                <w:rFonts w:cs="Arial"/>
                <w:b/>
                <w:bCs/>
                <w:sz w:val="22"/>
                <w:szCs w:val="22"/>
              </w:rPr>
              <w:t>disease</w:t>
            </w:r>
          </w:p>
        </w:tc>
        <w:tc>
          <w:tcPr>
            <w:tcW w:w="7739" w:type="dxa"/>
          </w:tcPr>
          <w:p w:rsidR="00EC59CF" w:rsidRPr="004206C5" w:rsidRDefault="00EC59CF" w:rsidP="003E5949">
            <w:pPr>
              <w:spacing w:before="60" w:after="60"/>
              <w:rPr>
                <w:rFonts w:eastAsia="Calibri" w:cs="Arial"/>
                <w:w w:val="105"/>
                <w:sz w:val="22"/>
                <w:szCs w:val="22"/>
                <w:lang w:val="en-US" w:eastAsia="en-US"/>
              </w:rPr>
            </w:pPr>
            <w:r w:rsidRPr="004206C5">
              <w:rPr>
                <w:rFonts w:eastAsia="Calibri" w:cs="Arial"/>
                <w:w w:val="105"/>
                <w:sz w:val="22"/>
                <w:szCs w:val="22"/>
                <w:lang w:val="en-US" w:eastAsia="en-US"/>
              </w:rPr>
              <w:t>Chronic kidney disease at stage 3, 4 or 5, chronic</w:t>
            </w:r>
            <w:r w:rsidR="00325AF7" w:rsidRPr="004206C5">
              <w:rPr>
                <w:rFonts w:eastAsia="Calibri" w:cs="Arial"/>
                <w:w w:val="105"/>
                <w:sz w:val="22"/>
                <w:szCs w:val="22"/>
                <w:lang w:val="en-US" w:eastAsia="en-US"/>
              </w:rPr>
              <w:t xml:space="preserve"> </w:t>
            </w:r>
            <w:r w:rsidRPr="004206C5">
              <w:rPr>
                <w:rFonts w:eastAsia="Calibri" w:cs="Arial"/>
                <w:w w:val="105"/>
                <w:sz w:val="22"/>
                <w:szCs w:val="22"/>
                <w:lang w:val="en-US" w:eastAsia="en-US"/>
              </w:rPr>
              <w:t>kidney failure, nephrotic syndrome, kidney transplantation.</w:t>
            </w:r>
          </w:p>
        </w:tc>
      </w:tr>
      <w:tr w:rsidR="00EC59CF" w:rsidRPr="00522012" w:rsidTr="00655FE9">
        <w:tc>
          <w:tcPr>
            <w:tcW w:w="2943" w:type="dxa"/>
          </w:tcPr>
          <w:p w:rsidR="00EC59CF" w:rsidRPr="00522012" w:rsidRDefault="00EC59CF" w:rsidP="003E5949">
            <w:pPr>
              <w:spacing w:before="60" w:after="60"/>
              <w:rPr>
                <w:rFonts w:cs="Arial"/>
              </w:rPr>
            </w:pPr>
            <w:r w:rsidRPr="00522012">
              <w:rPr>
                <w:rFonts w:cs="Arial"/>
                <w:b/>
                <w:bCs/>
                <w:sz w:val="22"/>
                <w:szCs w:val="22"/>
              </w:rPr>
              <w:t>Chronic</w:t>
            </w:r>
            <w:r w:rsidRPr="00522012">
              <w:rPr>
                <w:rFonts w:cs="Arial"/>
                <w:b/>
                <w:bCs/>
                <w:spacing w:val="-22"/>
                <w:sz w:val="22"/>
                <w:szCs w:val="22"/>
              </w:rPr>
              <w:t xml:space="preserve"> </w:t>
            </w:r>
            <w:r w:rsidRPr="00522012">
              <w:rPr>
                <w:rFonts w:cs="Arial"/>
                <w:b/>
                <w:bCs/>
                <w:sz w:val="22"/>
                <w:szCs w:val="22"/>
              </w:rPr>
              <w:t>liver</w:t>
            </w:r>
            <w:r w:rsidRPr="00522012">
              <w:rPr>
                <w:rFonts w:cs="Arial"/>
                <w:b/>
                <w:bCs/>
                <w:spacing w:val="-22"/>
                <w:sz w:val="22"/>
                <w:szCs w:val="22"/>
              </w:rPr>
              <w:t xml:space="preserve"> </w:t>
            </w:r>
            <w:r w:rsidRPr="00522012">
              <w:rPr>
                <w:rFonts w:cs="Arial"/>
                <w:b/>
                <w:bCs/>
                <w:sz w:val="22"/>
                <w:szCs w:val="22"/>
              </w:rPr>
              <w:t>disease</w:t>
            </w:r>
          </w:p>
        </w:tc>
        <w:tc>
          <w:tcPr>
            <w:tcW w:w="7739" w:type="dxa"/>
          </w:tcPr>
          <w:p w:rsidR="00EC59CF" w:rsidRPr="004206C5" w:rsidRDefault="00EC59CF" w:rsidP="003E5949">
            <w:pPr>
              <w:spacing w:before="60" w:after="60"/>
              <w:rPr>
                <w:rFonts w:eastAsia="Calibri" w:cs="Arial"/>
                <w:w w:val="105"/>
                <w:sz w:val="22"/>
                <w:szCs w:val="22"/>
                <w:lang w:val="en-US" w:eastAsia="en-US"/>
              </w:rPr>
            </w:pPr>
            <w:r w:rsidRPr="004206C5">
              <w:rPr>
                <w:rFonts w:eastAsia="Calibri" w:cs="Arial"/>
                <w:w w:val="105"/>
                <w:sz w:val="22"/>
                <w:szCs w:val="22"/>
                <w:lang w:val="en-US" w:eastAsia="en-US"/>
              </w:rPr>
              <w:t>Cirrhosis, biliary atresia, chronic hepatitis</w:t>
            </w:r>
            <w:r w:rsidR="004206C5">
              <w:rPr>
                <w:rFonts w:eastAsia="Calibri" w:cs="Arial"/>
                <w:w w:val="105"/>
                <w:sz w:val="22"/>
                <w:szCs w:val="22"/>
                <w:lang w:val="en-US" w:eastAsia="en-US"/>
              </w:rPr>
              <w:t>.</w:t>
            </w:r>
          </w:p>
        </w:tc>
      </w:tr>
      <w:tr w:rsidR="00EC59CF" w:rsidRPr="00522012" w:rsidTr="00655FE9">
        <w:tc>
          <w:tcPr>
            <w:tcW w:w="2943" w:type="dxa"/>
          </w:tcPr>
          <w:p w:rsidR="00EC59CF" w:rsidRPr="00522012" w:rsidRDefault="00EC59CF" w:rsidP="00996A43">
            <w:pPr>
              <w:spacing w:before="60" w:after="60"/>
              <w:rPr>
                <w:rFonts w:cs="Arial"/>
              </w:rPr>
            </w:pPr>
            <w:r w:rsidRPr="00522012">
              <w:rPr>
                <w:rFonts w:cs="Arial"/>
                <w:b/>
                <w:bCs/>
                <w:sz w:val="22"/>
                <w:szCs w:val="22"/>
              </w:rPr>
              <w:t>Chronic</w:t>
            </w:r>
            <w:r w:rsidRPr="00522012">
              <w:rPr>
                <w:rFonts w:cs="Arial"/>
                <w:b/>
                <w:bCs/>
                <w:spacing w:val="-9"/>
                <w:sz w:val="22"/>
                <w:szCs w:val="22"/>
              </w:rPr>
              <w:t xml:space="preserve"> </w:t>
            </w:r>
            <w:r w:rsidRPr="00522012">
              <w:rPr>
                <w:rFonts w:cs="Arial"/>
                <w:b/>
                <w:bCs/>
                <w:sz w:val="22"/>
                <w:szCs w:val="22"/>
              </w:rPr>
              <w:t>neurological</w:t>
            </w:r>
            <w:r w:rsidRPr="00522012">
              <w:rPr>
                <w:rFonts w:cs="Arial"/>
                <w:b/>
                <w:bCs/>
                <w:w w:val="94"/>
                <w:sz w:val="22"/>
                <w:szCs w:val="22"/>
              </w:rPr>
              <w:t xml:space="preserve"> </w:t>
            </w:r>
            <w:r w:rsidRPr="00522012">
              <w:rPr>
                <w:rFonts w:cs="Arial"/>
                <w:b/>
                <w:bCs/>
                <w:sz w:val="22"/>
                <w:szCs w:val="22"/>
              </w:rPr>
              <w:t xml:space="preserve">disease </w:t>
            </w:r>
          </w:p>
        </w:tc>
        <w:tc>
          <w:tcPr>
            <w:tcW w:w="7739" w:type="dxa"/>
          </w:tcPr>
          <w:p w:rsidR="00EC59CF" w:rsidRPr="004206C5" w:rsidRDefault="00EC59CF" w:rsidP="003E5949">
            <w:pPr>
              <w:spacing w:before="60" w:after="60"/>
              <w:rPr>
                <w:rFonts w:eastAsia="Calibri" w:cs="Arial"/>
                <w:w w:val="105"/>
                <w:sz w:val="22"/>
                <w:szCs w:val="22"/>
                <w:lang w:val="en-US" w:eastAsia="en-US"/>
              </w:rPr>
            </w:pPr>
            <w:r w:rsidRPr="00522012">
              <w:rPr>
                <w:rFonts w:eastAsia="Calibri" w:cs="Arial"/>
                <w:w w:val="105"/>
                <w:sz w:val="22"/>
                <w:szCs w:val="22"/>
                <w:lang w:val="en-US" w:eastAsia="en-US"/>
              </w:rPr>
              <w:t>Stroke, transient ischaemic attack (TIA). Conditions in which respiratory function may be compromised due to neurological disease (eg polio syndrome sufferers). Clinicians should offer immunisation, based on individual assessment, to clinically vulnerable individuals including those with cerebral palsy, learning disabilities, multiple sclerosis and related or similar conditions; or hereditary and degenerative disease of the nervous system or muscles; or severe neurological disability.</w:t>
            </w:r>
          </w:p>
        </w:tc>
      </w:tr>
      <w:tr w:rsidR="00EC59CF" w:rsidRPr="00522012" w:rsidTr="00655FE9">
        <w:tc>
          <w:tcPr>
            <w:tcW w:w="2943" w:type="dxa"/>
          </w:tcPr>
          <w:p w:rsidR="00EC59CF" w:rsidRPr="00522012" w:rsidRDefault="00EC59CF" w:rsidP="003E5949">
            <w:pPr>
              <w:spacing w:before="60" w:after="60"/>
              <w:rPr>
                <w:rFonts w:cs="Arial"/>
              </w:rPr>
            </w:pPr>
            <w:r w:rsidRPr="00522012">
              <w:rPr>
                <w:rFonts w:cs="Arial"/>
                <w:b/>
                <w:bCs/>
                <w:sz w:val="22"/>
                <w:szCs w:val="22"/>
              </w:rPr>
              <w:t>Diabetes</w:t>
            </w:r>
          </w:p>
        </w:tc>
        <w:tc>
          <w:tcPr>
            <w:tcW w:w="7739" w:type="dxa"/>
          </w:tcPr>
          <w:p w:rsidR="00EC59CF" w:rsidRPr="004206C5" w:rsidRDefault="00EC59CF" w:rsidP="003E5949">
            <w:pPr>
              <w:spacing w:before="60" w:after="60"/>
              <w:rPr>
                <w:rFonts w:eastAsia="Calibri" w:cs="Arial"/>
                <w:w w:val="105"/>
                <w:sz w:val="22"/>
                <w:szCs w:val="22"/>
                <w:lang w:val="en-US" w:eastAsia="en-US"/>
              </w:rPr>
            </w:pPr>
            <w:r w:rsidRPr="004206C5">
              <w:rPr>
                <w:rFonts w:eastAsia="Calibri" w:cs="Arial"/>
                <w:w w:val="105"/>
                <w:sz w:val="22"/>
                <w:szCs w:val="22"/>
                <w:lang w:val="en-US" w:eastAsia="en-US"/>
              </w:rPr>
              <w:t>Type 1 diabetes, type 2 diabetes requiring insulin or oral hypoglycaemic drugs, diet controlled diabetes.</w:t>
            </w:r>
          </w:p>
        </w:tc>
      </w:tr>
      <w:tr w:rsidR="00EC59CF" w:rsidRPr="00522012" w:rsidTr="00655FE9">
        <w:tc>
          <w:tcPr>
            <w:tcW w:w="2943" w:type="dxa"/>
          </w:tcPr>
          <w:p w:rsidR="00EC59CF" w:rsidRPr="00522012" w:rsidRDefault="00EC59CF" w:rsidP="00996A43">
            <w:pPr>
              <w:spacing w:before="60" w:after="60"/>
              <w:rPr>
                <w:rFonts w:cs="Arial"/>
              </w:rPr>
            </w:pPr>
            <w:r w:rsidRPr="00522012">
              <w:rPr>
                <w:rFonts w:cs="Arial"/>
                <w:b/>
                <w:bCs/>
                <w:sz w:val="22"/>
                <w:szCs w:val="22"/>
              </w:rPr>
              <w:t>Immunosuppression</w:t>
            </w:r>
            <w:r w:rsidRPr="00522012">
              <w:rPr>
                <w:rFonts w:cs="Arial"/>
                <w:b/>
                <w:bCs/>
                <w:spacing w:val="-17"/>
                <w:sz w:val="22"/>
                <w:szCs w:val="22"/>
              </w:rPr>
              <w:t xml:space="preserve"> </w:t>
            </w:r>
          </w:p>
        </w:tc>
        <w:tc>
          <w:tcPr>
            <w:tcW w:w="7739" w:type="dxa"/>
          </w:tcPr>
          <w:p w:rsidR="00EC59CF" w:rsidRPr="004206C5" w:rsidRDefault="00EC59CF" w:rsidP="003E5949">
            <w:pPr>
              <w:pStyle w:val="TableParagraph"/>
              <w:kinsoku w:val="0"/>
              <w:overflowPunct w:val="0"/>
              <w:spacing w:before="60" w:after="60" w:line="252" w:lineRule="auto"/>
              <w:ind w:right="127"/>
              <w:rPr>
                <w:rFonts w:ascii="Arial" w:hAnsi="Arial" w:cs="Arial"/>
                <w:w w:val="105"/>
              </w:rPr>
            </w:pPr>
            <w:r w:rsidRPr="00522012">
              <w:rPr>
                <w:rFonts w:ascii="Arial" w:hAnsi="Arial" w:cs="Arial"/>
                <w:w w:val="105"/>
              </w:rPr>
              <w:t>Immunosuppression</w:t>
            </w:r>
            <w:r w:rsidRPr="004206C5">
              <w:rPr>
                <w:rFonts w:ascii="Arial" w:hAnsi="Arial" w:cs="Arial"/>
                <w:w w:val="105"/>
              </w:rPr>
              <w:t xml:space="preserve"> </w:t>
            </w:r>
            <w:r w:rsidRPr="00522012">
              <w:rPr>
                <w:rFonts w:ascii="Arial" w:hAnsi="Arial" w:cs="Arial"/>
                <w:w w:val="105"/>
              </w:rPr>
              <w:t>due</w:t>
            </w:r>
            <w:r w:rsidRPr="004206C5">
              <w:rPr>
                <w:rFonts w:ascii="Arial" w:hAnsi="Arial" w:cs="Arial"/>
                <w:w w:val="105"/>
              </w:rPr>
              <w:t xml:space="preserve"> </w:t>
            </w:r>
            <w:r w:rsidRPr="00522012">
              <w:rPr>
                <w:rFonts w:ascii="Arial" w:hAnsi="Arial" w:cs="Arial"/>
                <w:w w:val="105"/>
              </w:rPr>
              <w:t>to</w:t>
            </w:r>
            <w:r w:rsidRPr="004206C5">
              <w:rPr>
                <w:rFonts w:ascii="Arial" w:hAnsi="Arial" w:cs="Arial"/>
                <w:w w:val="105"/>
              </w:rPr>
              <w:t xml:space="preserve"> </w:t>
            </w:r>
            <w:r w:rsidRPr="00522012">
              <w:rPr>
                <w:rFonts w:ascii="Arial" w:hAnsi="Arial" w:cs="Arial"/>
                <w:w w:val="105"/>
              </w:rPr>
              <w:t>disease</w:t>
            </w:r>
            <w:r w:rsidRPr="004206C5">
              <w:rPr>
                <w:rFonts w:ascii="Arial" w:hAnsi="Arial" w:cs="Arial"/>
                <w:w w:val="105"/>
              </w:rPr>
              <w:t xml:space="preserve"> </w:t>
            </w:r>
            <w:r w:rsidRPr="00522012">
              <w:rPr>
                <w:rFonts w:ascii="Arial" w:hAnsi="Arial" w:cs="Arial"/>
                <w:w w:val="105"/>
              </w:rPr>
              <w:t>or</w:t>
            </w:r>
            <w:r w:rsidRPr="004206C5">
              <w:rPr>
                <w:rFonts w:ascii="Arial" w:hAnsi="Arial" w:cs="Arial"/>
                <w:w w:val="105"/>
              </w:rPr>
              <w:t xml:space="preserve"> </w:t>
            </w:r>
            <w:r w:rsidRPr="00522012">
              <w:rPr>
                <w:rFonts w:ascii="Arial" w:hAnsi="Arial" w:cs="Arial"/>
                <w:w w:val="105"/>
              </w:rPr>
              <w:t>treatment,</w:t>
            </w:r>
            <w:r w:rsidRPr="004206C5">
              <w:rPr>
                <w:rFonts w:ascii="Arial" w:hAnsi="Arial" w:cs="Arial"/>
                <w:w w:val="105"/>
              </w:rPr>
              <w:t xml:space="preserve"> </w:t>
            </w:r>
            <w:r w:rsidRPr="00522012">
              <w:rPr>
                <w:rFonts w:ascii="Arial" w:hAnsi="Arial" w:cs="Arial"/>
                <w:w w:val="105"/>
              </w:rPr>
              <w:t>including</w:t>
            </w:r>
            <w:r w:rsidRPr="004206C5">
              <w:rPr>
                <w:rFonts w:ascii="Arial" w:hAnsi="Arial" w:cs="Arial"/>
                <w:w w:val="105"/>
              </w:rPr>
              <w:t xml:space="preserve"> </w:t>
            </w:r>
            <w:r w:rsidRPr="00522012">
              <w:rPr>
                <w:rFonts w:ascii="Arial" w:hAnsi="Arial" w:cs="Arial"/>
                <w:w w:val="105"/>
              </w:rPr>
              <w:t>patients</w:t>
            </w:r>
            <w:r w:rsidRPr="004206C5">
              <w:rPr>
                <w:rFonts w:ascii="Arial" w:hAnsi="Arial" w:cs="Arial"/>
                <w:w w:val="105"/>
              </w:rPr>
              <w:t xml:space="preserve"> </w:t>
            </w:r>
            <w:r w:rsidRPr="00522012">
              <w:rPr>
                <w:rFonts w:ascii="Arial" w:hAnsi="Arial" w:cs="Arial"/>
                <w:w w:val="105"/>
              </w:rPr>
              <w:t>undergoing</w:t>
            </w:r>
            <w:r w:rsidRPr="004206C5">
              <w:rPr>
                <w:rFonts w:ascii="Arial" w:hAnsi="Arial" w:cs="Arial"/>
                <w:w w:val="105"/>
              </w:rPr>
              <w:t xml:space="preserve"> </w:t>
            </w:r>
            <w:r w:rsidRPr="00522012">
              <w:rPr>
                <w:rFonts w:ascii="Arial" w:hAnsi="Arial" w:cs="Arial"/>
                <w:w w:val="105"/>
              </w:rPr>
              <w:t>chemotherapy</w:t>
            </w:r>
            <w:r w:rsidRPr="004206C5">
              <w:rPr>
                <w:rFonts w:ascii="Arial" w:hAnsi="Arial" w:cs="Arial"/>
                <w:w w:val="105"/>
              </w:rPr>
              <w:t xml:space="preserve"> </w:t>
            </w:r>
            <w:r w:rsidRPr="00522012">
              <w:rPr>
                <w:rFonts w:ascii="Arial" w:hAnsi="Arial" w:cs="Arial"/>
                <w:w w:val="105"/>
              </w:rPr>
              <w:t>leading</w:t>
            </w:r>
            <w:r w:rsidRPr="004206C5">
              <w:rPr>
                <w:rFonts w:ascii="Arial" w:hAnsi="Arial" w:cs="Arial"/>
                <w:w w:val="105"/>
              </w:rPr>
              <w:t xml:space="preserve"> </w:t>
            </w:r>
            <w:r w:rsidRPr="00522012">
              <w:rPr>
                <w:rFonts w:ascii="Arial" w:hAnsi="Arial" w:cs="Arial"/>
                <w:w w:val="105"/>
              </w:rPr>
              <w:t>to</w:t>
            </w:r>
            <w:r w:rsidRPr="004206C5">
              <w:rPr>
                <w:rFonts w:ascii="Arial" w:hAnsi="Arial" w:cs="Arial"/>
                <w:w w:val="105"/>
              </w:rPr>
              <w:t xml:space="preserve"> </w:t>
            </w:r>
            <w:r w:rsidRPr="00522012">
              <w:rPr>
                <w:rFonts w:ascii="Arial" w:hAnsi="Arial" w:cs="Arial"/>
                <w:w w:val="105"/>
              </w:rPr>
              <w:t>immunosuppression,</w:t>
            </w:r>
            <w:r w:rsidRPr="004206C5">
              <w:rPr>
                <w:rFonts w:ascii="Arial" w:hAnsi="Arial" w:cs="Arial"/>
                <w:w w:val="105"/>
              </w:rPr>
              <w:t xml:space="preserve"> </w:t>
            </w:r>
            <w:r w:rsidRPr="00522012">
              <w:rPr>
                <w:rFonts w:ascii="Arial" w:hAnsi="Arial" w:cs="Arial"/>
                <w:w w:val="105"/>
              </w:rPr>
              <w:t>bone</w:t>
            </w:r>
            <w:r w:rsidRPr="004206C5">
              <w:rPr>
                <w:rFonts w:ascii="Arial" w:hAnsi="Arial" w:cs="Arial"/>
                <w:w w:val="105"/>
              </w:rPr>
              <w:t xml:space="preserve"> </w:t>
            </w:r>
            <w:r w:rsidRPr="00522012">
              <w:rPr>
                <w:rFonts w:ascii="Arial" w:hAnsi="Arial" w:cs="Arial"/>
                <w:w w:val="105"/>
              </w:rPr>
              <w:t>marrow</w:t>
            </w:r>
            <w:r w:rsidRPr="004206C5">
              <w:rPr>
                <w:rFonts w:ascii="Arial" w:hAnsi="Arial" w:cs="Arial"/>
                <w:w w:val="105"/>
              </w:rPr>
              <w:t xml:space="preserve"> </w:t>
            </w:r>
            <w:r w:rsidRPr="00522012">
              <w:rPr>
                <w:rFonts w:ascii="Arial" w:hAnsi="Arial" w:cs="Arial"/>
                <w:w w:val="105"/>
              </w:rPr>
              <w:t>transplant,</w:t>
            </w:r>
            <w:r w:rsidRPr="004206C5">
              <w:rPr>
                <w:rFonts w:ascii="Arial" w:hAnsi="Arial" w:cs="Arial"/>
                <w:w w:val="105"/>
              </w:rPr>
              <w:t xml:space="preserve"> </w:t>
            </w:r>
            <w:r w:rsidRPr="00522012">
              <w:rPr>
                <w:rFonts w:ascii="Arial" w:hAnsi="Arial" w:cs="Arial"/>
                <w:w w:val="105"/>
              </w:rPr>
              <w:t>HIV</w:t>
            </w:r>
            <w:r w:rsidRPr="004206C5">
              <w:rPr>
                <w:rFonts w:ascii="Arial" w:hAnsi="Arial" w:cs="Arial"/>
                <w:w w:val="105"/>
              </w:rPr>
              <w:t xml:space="preserve"> </w:t>
            </w:r>
            <w:r w:rsidRPr="00522012">
              <w:rPr>
                <w:rFonts w:ascii="Arial" w:hAnsi="Arial" w:cs="Arial"/>
                <w:w w:val="105"/>
              </w:rPr>
              <w:t>infection</w:t>
            </w:r>
            <w:r w:rsidRPr="004206C5">
              <w:rPr>
                <w:rFonts w:ascii="Arial" w:hAnsi="Arial" w:cs="Arial"/>
                <w:w w:val="105"/>
              </w:rPr>
              <w:t xml:space="preserve"> </w:t>
            </w:r>
            <w:r w:rsidRPr="00522012">
              <w:rPr>
                <w:rFonts w:ascii="Arial" w:hAnsi="Arial" w:cs="Arial"/>
                <w:w w:val="105"/>
              </w:rPr>
              <w:t>at</w:t>
            </w:r>
            <w:r w:rsidRPr="004206C5">
              <w:rPr>
                <w:rFonts w:ascii="Arial" w:hAnsi="Arial" w:cs="Arial"/>
                <w:w w:val="105"/>
              </w:rPr>
              <w:t xml:space="preserve"> all </w:t>
            </w:r>
            <w:r w:rsidRPr="00522012">
              <w:rPr>
                <w:rFonts w:ascii="Arial" w:hAnsi="Arial" w:cs="Arial"/>
                <w:w w:val="105"/>
              </w:rPr>
              <w:t>stages,</w:t>
            </w:r>
            <w:r w:rsidRPr="004206C5">
              <w:rPr>
                <w:rFonts w:ascii="Arial" w:hAnsi="Arial" w:cs="Arial"/>
                <w:w w:val="105"/>
              </w:rPr>
              <w:t xml:space="preserve"> </w:t>
            </w:r>
            <w:r w:rsidRPr="00522012">
              <w:rPr>
                <w:rFonts w:ascii="Arial" w:hAnsi="Arial" w:cs="Arial"/>
                <w:w w:val="105"/>
              </w:rPr>
              <w:t>multiple</w:t>
            </w:r>
            <w:r w:rsidRPr="004206C5">
              <w:rPr>
                <w:rFonts w:ascii="Arial" w:hAnsi="Arial" w:cs="Arial"/>
                <w:w w:val="105"/>
              </w:rPr>
              <w:t xml:space="preserve"> </w:t>
            </w:r>
            <w:r w:rsidRPr="00522012">
              <w:rPr>
                <w:rFonts w:ascii="Arial" w:hAnsi="Arial" w:cs="Arial"/>
                <w:w w:val="105"/>
              </w:rPr>
              <w:t>myeloma</w:t>
            </w:r>
            <w:r w:rsidRPr="004206C5">
              <w:rPr>
                <w:rFonts w:ascii="Arial" w:hAnsi="Arial" w:cs="Arial"/>
                <w:w w:val="105"/>
              </w:rPr>
              <w:t xml:space="preserve"> </w:t>
            </w:r>
            <w:r w:rsidRPr="00522012">
              <w:rPr>
                <w:rFonts w:ascii="Arial" w:hAnsi="Arial" w:cs="Arial"/>
                <w:w w:val="105"/>
              </w:rPr>
              <w:t>or</w:t>
            </w:r>
            <w:r w:rsidRPr="004206C5">
              <w:rPr>
                <w:rFonts w:ascii="Arial" w:hAnsi="Arial" w:cs="Arial"/>
                <w:w w:val="105"/>
              </w:rPr>
              <w:t xml:space="preserve"> </w:t>
            </w:r>
            <w:r w:rsidRPr="00522012">
              <w:rPr>
                <w:rFonts w:ascii="Arial" w:hAnsi="Arial" w:cs="Arial"/>
                <w:w w:val="105"/>
              </w:rPr>
              <w:t>genetic</w:t>
            </w:r>
            <w:r w:rsidRPr="004206C5">
              <w:rPr>
                <w:rFonts w:ascii="Arial" w:hAnsi="Arial" w:cs="Arial"/>
                <w:w w:val="105"/>
              </w:rPr>
              <w:t xml:space="preserve"> </w:t>
            </w:r>
            <w:r w:rsidRPr="00522012">
              <w:rPr>
                <w:rFonts w:ascii="Arial" w:hAnsi="Arial" w:cs="Arial"/>
                <w:w w:val="105"/>
              </w:rPr>
              <w:t>disorders</w:t>
            </w:r>
            <w:r w:rsidRPr="004206C5">
              <w:rPr>
                <w:rFonts w:ascii="Arial" w:hAnsi="Arial" w:cs="Arial"/>
                <w:w w:val="105"/>
              </w:rPr>
              <w:t xml:space="preserve"> </w:t>
            </w:r>
            <w:r w:rsidRPr="00522012">
              <w:rPr>
                <w:rFonts w:ascii="Arial" w:hAnsi="Arial" w:cs="Arial"/>
                <w:w w:val="105"/>
              </w:rPr>
              <w:t>affecting</w:t>
            </w:r>
            <w:r w:rsidRPr="004206C5">
              <w:rPr>
                <w:rFonts w:ascii="Arial" w:hAnsi="Arial" w:cs="Arial"/>
                <w:w w:val="105"/>
              </w:rPr>
              <w:t xml:space="preserve"> </w:t>
            </w:r>
            <w:r w:rsidRPr="00522012">
              <w:rPr>
                <w:rFonts w:ascii="Arial" w:hAnsi="Arial" w:cs="Arial"/>
                <w:w w:val="105"/>
              </w:rPr>
              <w:t>the</w:t>
            </w:r>
            <w:r w:rsidRPr="004206C5">
              <w:rPr>
                <w:rFonts w:ascii="Arial" w:hAnsi="Arial" w:cs="Arial"/>
                <w:w w:val="105"/>
              </w:rPr>
              <w:t xml:space="preserve"> </w:t>
            </w:r>
            <w:r w:rsidRPr="00522012">
              <w:rPr>
                <w:rFonts w:ascii="Arial" w:hAnsi="Arial" w:cs="Arial"/>
                <w:w w:val="105"/>
              </w:rPr>
              <w:t>immune</w:t>
            </w:r>
            <w:r w:rsidRPr="004206C5">
              <w:rPr>
                <w:rFonts w:ascii="Arial" w:hAnsi="Arial" w:cs="Arial"/>
                <w:w w:val="105"/>
              </w:rPr>
              <w:t xml:space="preserve"> </w:t>
            </w:r>
            <w:r w:rsidRPr="00522012">
              <w:rPr>
                <w:rFonts w:ascii="Arial" w:hAnsi="Arial" w:cs="Arial"/>
                <w:w w:val="105"/>
              </w:rPr>
              <w:t>system</w:t>
            </w:r>
            <w:r w:rsidRPr="004206C5">
              <w:rPr>
                <w:rFonts w:ascii="Arial" w:hAnsi="Arial" w:cs="Arial"/>
                <w:w w:val="105"/>
              </w:rPr>
              <w:t xml:space="preserve"> </w:t>
            </w:r>
            <w:r w:rsidRPr="00522012">
              <w:rPr>
                <w:rFonts w:ascii="Arial" w:hAnsi="Arial" w:cs="Arial"/>
                <w:w w:val="105"/>
              </w:rPr>
              <w:t>(eg</w:t>
            </w:r>
            <w:r w:rsidRPr="004206C5">
              <w:rPr>
                <w:rFonts w:ascii="Arial" w:hAnsi="Arial" w:cs="Arial"/>
                <w:w w:val="105"/>
              </w:rPr>
              <w:t xml:space="preserve"> </w:t>
            </w:r>
            <w:r w:rsidRPr="00522012">
              <w:rPr>
                <w:rFonts w:ascii="Arial" w:hAnsi="Arial" w:cs="Arial"/>
                <w:w w:val="105"/>
              </w:rPr>
              <w:t>IRAK-4,</w:t>
            </w:r>
            <w:r w:rsidRPr="004206C5">
              <w:rPr>
                <w:rFonts w:ascii="Arial" w:hAnsi="Arial" w:cs="Arial"/>
                <w:w w:val="105"/>
              </w:rPr>
              <w:t xml:space="preserve"> </w:t>
            </w:r>
            <w:r w:rsidRPr="00522012">
              <w:rPr>
                <w:rFonts w:ascii="Arial" w:hAnsi="Arial" w:cs="Arial"/>
                <w:w w:val="105"/>
              </w:rPr>
              <w:t>NEMO,</w:t>
            </w:r>
            <w:r w:rsidRPr="004206C5">
              <w:rPr>
                <w:rFonts w:ascii="Arial" w:hAnsi="Arial" w:cs="Arial"/>
                <w:w w:val="105"/>
              </w:rPr>
              <w:t xml:space="preserve"> </w:t>
            </w:r>
            <w:r w:rsidRPr="00522012">
              <w:rPr>
                <w:rFonts w:ascii="Arial" w:hAnsi="Arial" w:cs="Arial"/>
                <w:w w:val="105"/>
              </w:rPr>
              <w:t>complement</w:t>
            </w:r>
            <w:r w:rsidRPr="004206C5">
              <w:rPr>
                <w:rFonts w:ascii="Arial" w:hAnsi="Arial" w:cs="Arial"/>
                <w:w w:val="105"/>
              </w:rPr>
              <w:t xml:space="preserve"> </w:t>
            </w:r>
            <w:r w:rsidRPr="00522012">
              <w:rPr>
                <w:rFonts w:ascii="Arial" w:hAnsi="Arial" w:cs="Arial"/>
                <w:w w:val="105"/>
              </w:rPr>
              <w:t>disorder)</w:t>
            </w:r>
            <w:r w:rsidR="004206C5">
              <w:rPr>
                <w:rFonts w:ascii="Arial" w:hAnsi="Arial" w:cs="Arial"/>
                <w:w w:val="105"/>
              </w:rPr>
              <w:t>.</w:t>
            </w:r>
          </w:p>
          <w:p w:rsidR="00EC59CF" w:rsidRPr="004206C5" w:rsidRDefault="00EC59CF" w:rsidP="003E5949">
            <w:pPr>
              <w:pStyle w:val="TableParagraph"/>
              <w:kinsoku w:val="0"/>
              <w:overflowPunct w:val="0"/>
              <w:spacing w:before="60" w:after="60" w:line="252" w:lineRule="auto"/>
              <w:ind w:right="219"/>
              <w:rPr>
                <w:rFonts w:ascii="Arial" w:hAnsi="Arial" w:cs="Arial"/>
                <w:w w:val="105"/>
              </w:rPr>
            </w:pPr>
            <w:r w:rsidRPr="00522012">
              <w:rPr>
                <w:rFonts w:ascii="Arial" w:hAnsi="Arial" w:cs="Arial"/>
                <w:w w:val="105"/>
              </w:rPr>
              <w:t>Individuals</w:t>
            </w:r>
            <w:r w:rsidRPr="004206C5">
              <w:rPr>
                <w:rFonts w:ascii="Arial" w:hAnsi="Arial" w:cs="Arial"/>
                <w:w w:val="105"/>
              </w:rPr>
              <w:t xml:space="preserve"> </w:t>
            </w:r>
            <w:r w:rsidRPr="00522012">
              <w:rPr>
                <w:rFonts w:ascii="Arial" w:hAnsi="Arial" w:cs="Arial"/>
                <w:w w:val="105"/>
              </w:rPr>
              <w:t>treated</w:t>
            </w:r>
            <w:r w:rsidRPr="004206C5">
              <w:rPr>
                <w:rFonts w:ascii="Arial" w:hAnsi="Arial" w:cs="Arial"/>
                <w:w w:val="105"/>
              </w:rPr>
              <w:t xml:space="preserve"> </w:t>
            </w:r>
            <w:r w:rsidRPr="00522012">
              <w:rPr>
                <w:rFonts w:ascii="Arial" w:hAnsi="Arial" w:cs="Arial"/>
                <w:w w:val="105"/>
              </w:rPr>
              <w:t>with</w:t>
            </w:r>
            <w:r w:rsidRPr="004206C5">
              <w:rPr>
                <w:rFonts w:ascii="Arial" w:hAnsi="Arial" w:cs="Arial"/>
                <w:w w:val="105"/>
              </w:rPr>
              <w:t xml:space="preserve"> </w:t>
            </w:r>
            <w:r w:rsidRPr="00522012">
              <w:rPr>
                <w:rFonts w:ascii="Arial" w:hAnsi="Arial" w:cs="Arial"/>
                <w:w w:val="105"/>
              </w:rPr>
              <w:t>or</w:t>
            </w:r>
            <w:r w:rsidRPr="004206C5">
              <w:rPr>
                <w:rFonts w:ascii="Arial" w:hAnsi="Arial" w:cs="Arial"/>
                <w:w w:val="105"/>
              </w:rPr>
              <w:t xml:space="preserve"> likely </w:t>
            </w:r>
            <w:r w:rsidRPr="00522012">
              <w:rPr>
                <w:rFonts w:ascii="Arial" w:hAnsi="Arial" w:cs="Arial"/>
                <w:w w:val="105"/>
              </w:rPr>
              <w:t>to</w:t>
            </w:r>
            <w:r w:rsidRPr="004206C5">
              <w:rPr>
                <w:rFonts w:ascii="Arial" w:hAnsi="Arial" w:cs="Arial"/>
                <w:w w:val="105"/>
              </w:rPr>
              <w:t xml:space="preserve"> </w:t>
            </w:r>
            <w:r w:rsidRPr="00522012">
              <w:rPr>
                <w:rFonts w:ascii="Arial" w:hAnsi="Arial" w:cs="Arial"/>
                <w:w w:val="105"/>
              </w:rPr>
              <w:t>be</w:t>
            </w:r>
            <w:r w:rsidRPr="004206C5">
              <w:rPr>
                <w:rFonts w:ascii="Arial" w:hAnsi="Arial" w:cs="Arial"/>
                <w:w w:val="105"/>
              </w:rPr>
              <w:t xml:space="preserve"> </w:t>
            </w:r>
            <w:r w:rsidRPr="00522012">
              <w:rPr>
                <w:rFonts w:ascii="Arial" w:hAnsi="Arial" w:cs="Arial"/>
                <w:w w:val="105"/>
              </w:rPr>
              <w:t>treated</w:t>
            </w:r>
            <w:r w:rsidRPr="004206C5">
              <w:rPr>
                <w:rFonts w:ascii="Arial" w:hAnsi="Arial" w:cs="Arial"/>
                <w:w w:val="105"/>
              </w:rPr>
              <w:t xml:space="preserve"> </w:t>
            </w:r>
            <w:r w:rsidRPr="00522012">
              <w:rPr>
                <w:rFonts w:ascii="Arial" w:hAnsi="Arial" w:cs="Arial"/>
                <w:w w:val="105"/>
              </w:rPr>
              <w:t>with</w:t>
            </w:r>
            <w:r w:rsidRPr="004206C5">
              <w:rPr>
                <w:rFonts w:ascii="Arial" w:hAnsi="Arial" w:cs="Arial"/>
                <w:w w:val="105"/>
              </w:rPr>
              <w:t xml:space="preserve"> </w:t>
            </w:r>
            <w:r w:rsidRPr="00522012">
              <w:rPr>
                <w:rFonts w:ascii="Arial" w:hAnsi="Arial" w:cs="Arial"/>
                <w:w w:val="105"/>
              </w:rPr>
              <w:t>systemic</w:t>
            </w:r>
            <w:r w:rsidRPr="004206C5">
              <w:rPr>
                <w:rFonts w:ascii="Arial" w:hAnsi="Arial" w:cs="Arial"/>
                <w:w w:val="105"/>
              </w:rPr>
              <w:t xml:space="preserve"> </w:t>
            </w:r>
            <w:r w:rsidRPr="00522012">
              <w:rPr>
                <w:rFonts w:ascii="Arial" w:hAnsi="Arial" w:cs="Arial"/>
                <w:w w:val="105"/>
              </w:rPr>
              <w:t>steroids</w:t>
            </w:r>
            <w:r w:rsidRPr="004206C5">
              <w:rPr>
                <w:rFonts w:ascii="Arial" w:hAnsi="Arial" w:cs="Arial"/>
                <w:w w:val="105"/>
              </w:rPr>
              <w:t xml:space="preserve"> </w:t>
            </w:r>
            <w:r w:rsidRPr="00522012">
              <w:rPr>
                <w:rFonts w:ascii="Arial" w:hAnsi="Arial" w:cs="Arial"/>
                <w:w w:val="105"/>
              </w:rPr>
              <w:t>for</w:t>
            </w:r>
            <w:r w:rsidRPr="004206C5">
              <w:rPr>
                <w:rFonts w:ascii="Arial" w:hAnsi="Arial" w:cs="Arial"/>
                <w:w w:val="105"/>
              </w:rPr>
              <w:t xml:space="preserve"> </w:t>
            </w:r>
            <w:r w:rsidRPr="00522012">
              <w:rPr>
                <w:rFonts w:ascii="Arial" w:hAnsi="Arial" w:cs="Arial"/>
                <w:w w:val="105"/>
              </w:rPr>
              <w:t>more</w:t>
            </w:r>
            <w:r w:rsidRPr="004206C5">
              <w:rPr>
                <w:rFonts w:ascii="Arial" w:hAnsi="Arial" w:cs="Arial"/>
                <w:w w:val="105"/>
              </w:rPr>
              <w:t xml:space="preserve"> </w:t>
            </w:r>
            <w:r w:rsidRPr="00522012">
              <w:rPr>
                <w:rFonts w:ascii="Arial" w:hAnsi="Arial" w:cs="Arial"/>
                <w:w w:val="105"/>
              </w:rPr>
              <w:t>than</w:t>
            </w:r>
            <w:r w:rsidRPr="004206C5">
              <w:rPr>
                <w:rFonts w:ascii="Arial" w:hAnsi="Arial" w:cs="Arial"/>
                <w:w w:val="105"/>
              </w:rPr>
              <w:t xml:space="preserve"> </w:t>
            </w:r>
            <w:r w:rsidRPr="00522012">
              <w:rPr>
                <w:rFonts w:ascii="Arial" w:hAnsi="Arial" w:cs="Arial"/>
                <w:w w:val="105"/>
              </w:rPr>
              <w:t>a</w:t>
            </w:r>
            <w:r w:rsidRPr="004206C5">
              <w:rPr>
                <w:rFonts w:ascii="Arial" w:hAnsi="Arial" w:cs="Arial"/>
                <w:w w:val="105"/>
              </w:rPr>
              <w:t xml:space="preserve"> </w:t>
            </w:r>
            <w:r w:rsidRPr="00522012">
              <w:rPr>
                <w:rFonts w:ascii="Arial" w:hAnsi="Arial" w:cs="Arial"/>
                <w:w w:val="105"/>
              </w:rPr>
              <w:t>month</w:t>
            </w:r>
            <w:r w:rsidRPr="004206C5">
              <w:rPr>
                <w:rFonts w:ascii="Arial" w:hAnsi="Arial" w:cs="Arial"/>
                <w:w w:val="105"/>
              </w:rPr>
              <w:t xml:space="preserve"> </w:t>
            </w:r>
            <w:r w:rsidRPr="00522012">
              <w:rPr>
                <w:rFonts w:ascii="Arial" w:hAnsi="Arial" w:cs="Arial"/>
                <w:w w:val="105"/>
              </w:rPr>
              <w:t>at</w:t>
            </w:r>
            <w:r w:rsidRPr="004206C5">
              <w:rPr>
                <w:rFonts w:ascii="Arial" w:hAnsi="Arial" w:cs="Arial"/>
                <w:w w:val="105"/>
              </w:rPr>
              <w:t xml:space="preserve"> </w:t>
            </w:r>
            <w:r w:rsidRPr="00522012">
              <w:rPr>
                <w:rFonts w:ascii="Arial" w:hAnsi="Arial" w:cs="Arial"/>
                <w:w w:val="105"/>
              </w:rPr>
              <w:t>a</w:t>
            </w:r>
            <w:r w:rsidRPr="004206C5">
              <w:rPr>
                <w:rFonts w:ascii="Arial" w:hAnsi="Arial" w:cs="Arial"/>
                <w:w w:val="105"/>
              </w:rPr>
              <w:t xml:space="preserve"> </w:t>
            </w:r>
            <w:r w:rsidRPr="00522012">
              <w:rPr>
                <w:rFonts w:ascii="Arial" w:hAnsi="Arial" w:cs="Arial"/>
                <w:w w:val="105"/>
              </w:rPr>
              <w:t>dose</w:t>
            </w:r>
            <w:r w:rsidRPr="004206C5">
              <w:rPr>
                <w:rFonts w:ascii="Arial" w:hAnsi="Arial" w:cs="Arial"/>
                <w:w w:val="105"/>
              </w:rPr>
              <w:t xml:space="preserve"> </w:t>
            </w:r>
            <w:r w:rsidRPr="00522012">
              <w:rPr>
                <w:rFonts w:ascii="Arial" w:hAnsi="Arial" w:cs="Arial"/>
                <w:w w:val="105"/>
              </w:rPr>
              <w:t>equivalent</w:t>
            </w:r>
            <w:r w:rsidRPr="004206C5">
              <w:rPr>
                <w:rFonts w:ascii="Arial" w:hAnsi="Arial" w:cs="Arial"/>
                <w:w w:val="105"/>
              </w:rPr>
              <w:t xml:space="preserve"> </w:t>
            </w:r>
            <w:r w:rsidRPr="00522012">
              <w:rPr>
                <w:rFonts w:ascii="Arial" w:hAnsi="Arial" w:cs="Arial"/>
                <w:w w:val="105"/>
              </w:rPr>
              <w:t>to</w:t>
            </w:r>
            <w:r w:rsidRPr="004206C5">
              <w:rPr>
                <w:rFonts w:ascii="Arial" w:hAnsi="Arial" w:cs="Arial"/>
                <w:w w:val="105"/>
              </w:rPr>
              <w:t xml:space="preserve"> </w:t>
            </w:r>
            <w:r w:rsidRPr="00522012">
              <w:rPr>
                <w:rFonts w:ascii="Arial" w:hAnsi="Arial" w:cs="Arial"/>
                <w:w w:val="105"/>
              </w:rPr>
              <w:t>prednisolone</w:t>
            </w:r>
            <w:r w:rsidRPr="004206C5">
              <w:rPr>
                <w:rFonts w:ascii="Arial" w:hAnsi="Arial" w:cs="Arial"/>
                <w:w w:val="105"/>
              </w:rPr>
              <w:t xml:space="preserve"> </w:t>
            </w:r>
            <w:r w:rsidRPr="00522012">
              <w:rPr>
                <w:rFonts w:ascii="Arial" w:hAnsi="Arial" w:cs="Arial"/>
                <w:w w:val="105"/>
              </w:rPr>
              <w:t>at</w:t>
            </w:r>
            <w:r w:rsidRPr="004206C5">
              <w:rPr>
                <w:rFonts w:ascii="Arial" w:hAnsi="Arial" w:cs="Arial"/>
                <w:w w:val="105"/>
              </w:rPr>
              <w:t xml:space="preserve"> </w:t>
            </w:r>
            <w:r w:rsidRPr="00522012">
              <w:rPr>
                <w:rFonts w:ascii="Arial" w:hAnsi="Arial" w:cs="Arial"/>
                <w:w w:val="105"/>
              </w:rPr>
              <w:t>20mg</w:t>
            </w:r>
            <w:r w:rsidRPr="004206C5">
              <w:rPr>
                <w:rFonts w:ascii="Arial" w:hAnsi="Arial" w:cs="Arial"/>
                <w:w w:val="105"/>
              </w:rPr>
              <w:t xml:space="preserve"> </w:t>
            </w:r>
            <w:r w:rsidRPr="00522012">
              <w:rPr>
                <w:rFonts w:ascii="Arial" w:hAnsi="Arial" w:cs="Arial"/>
                <w:w w:val="105"/>
              </w:rPr>
              <w:t>or</w:t>
            </w:r>
            <w:r w:rsidRPr="004206C5">
              <w:rPr>
                <w:rFonts w:ascii="Arial" w:hAnsi="Arial" w:cs="Arial"/>
                <w:w w:val="105"/>
              </w:rPr>
              <w:t xml:space="preserve"> </w:t>
            </w:r>
            <w:r w:rsidRPr="00522012">
              <w:rPr>
                <w:rFonts w:ascii="Arial" w:hAnsi="Arial" w:cs="Arial"/>
                <w:w w:val="105"/>
              </w:rPr>
              <w:t>more</w:t>
            </w:r>
            <w:r w:rsidRPr="004206C5">
              <w:rPr>
                <w:rFonts w:ascii="Arial" w:hAnsi="Arial" w:cs="Arial"/>
                <w:w w:val="105"/>
              </w:rPr>
              <w:t xml:space="preserve"> </w:t>
            </w:r>
            <w:r w:rsidRPr="00522012">
              <w:rPr>
                <w:rFonts w:ascii="Arial" w:hAnsi="Arial" w:cs="Arial"/>
                <w:w w:val="105"/>
              </w:rPr>
              <w:t>per</w:t>
            </w:r>
            <w:r w:rsidRPr="004206C5">
              <w:rPr>
                <w:rFonts w:ascii="Arial" w:hAnsi="Arial" w:cs="Arial"/>
                <w:w w:val="105"/>
              </w:rPr>
              <w:t xml:space="preserve"> </w:t>
            </w:r>
            <w:r w:rsidRPr="00522012">
              <w:rPr>
                <w:rFonts w:ascii="Arial" w:hAnsi="Arial" w:cs="Arial"/>
                <w:w w:val="105"/>
              </w:rPr>
              <w:t>day</w:t>
            </w:r>
            <w:r w:rsidR="008F04C1">
              <w:rPr>
                <w:rFonts w:ascii="Arial" w:hAnsi="Arial" w:cs="Arial"/>
                <w:w w:val="105"/>
              </w:rPr>
              <w:t>.</w:t>
            </w:r>
            <w:r w:rsidRPr="004206C5">
              <w:rPr>
                <w:rFonts w:ascii="Arial" w:hAnsi="Arial" w:cs="Arial"/>
                <w:w w:val="105"/>
              </w:rPr>
              <w:t xml:space="preserve"> </w:t>
            </w:r>
          </w:p>
          <w:p w:rsidR="00EC59CF" w:rsidRPr="004206C5" w:rsidRDefault="00EC59CF" w:rsidP="003E5949">
            <w:pPr>
              <w:pStyle w:val="TableParagraph"/>
              <w:kinsoku w:val="0"/>
              <w:overflowPunct w:val="0"/>
              <w:spacing w:before="60" w:after="60" w:line="252" w:lineRule="auto"/>
              <w:ind w:right="247"/>
              <w:rPr>
                <w:rFonts w:ascii="Arial" w:hAnsi="Arial" w:cs="Arial"/>
                <w:w w:val="105"/>
              </w:rPr>
            </w:pPr>
            <w:r w:rsidRPr="00522012">
              <w:rPr>
                <w:rFonts w:ascii="Arial" w:hAnsi="Arial" w:cs="Arial"/>
                <w:w w:val="105"/>
              </w:rPr>
              <w:t>It</w:t>
            </w:r>
            <w:r w:rsidRPr="004206C5">
              <w:rPr>
                <w:rFonts w:ascii="Arial" w:hAnsi="Arial" w:cs="Arial"/>
                <w:w w:val="105"/>
              </w:rPr>
              <w:t xml:space="preserve"> </w:t>
            </w:r>
            <w:r w:rsidRPr="00522012">
              <w:rPr>
                <w:rFonts w:ascii="Arial" w:hAnsi="Arial" w:cs="Arial"/>
                <w:w w:val="105"/>
              </w:rPr>
              <w:t>is</w:t>
            </w:r>
            <w:r w:rsidRPr="004206C5">
              <w:rPr>
                <w:rFonts w:ascii="Arial" w:hAnsi="Arial" w:cs="Arial"/>
                <w:w w:val="105"/>
              </w:rPr>
              <w:t xml:space="preserve"> </w:t>
            </w:r>
            <w:r w:rsidRPr="00522012">
              <w:rPr>
                <w:rFonts w:ascii="Arial" w:hAnsi="Arial" w:cs="Arial"/>
                <w:w w:val="105"/>
              </w:rPr>
              <w:t>difficult</w:t>
            </w:r>
            <w:r w:rsidRPr="004206C5">
              <w:rPr>
                <w:rFonts w:ascii="Arial" w:hAnsi="Arial" w:cs="Arial"/>
                <w:w w:val="105"/>
              </w:rPr>
              <w:t xml:space="preserve"> </w:t>
            </w:r>
            <w:r w:rsidRPr="00522012">
              <w:rPr>
                <w:rFonts w:ascii="Arial" w:hAnsi="Arial" w:cs="Arial"/>
                <w:w w:val="105"/>
              </w:rPr>
              <w:t>to</w:t>
            </w:r>
            <w:r w:rsidRPr="004206C5">
              <w:rPr>
                <w:rFonts w:ascii="Arial" w:hAnsi="Arial" w:cs="Arial"/>
                <w:w w:val="105"/>
              </w:rPr>
              <w:t xml:space="preserve"> </w:t>
            </w:r>
            <w:r w:rsidRPr="00522012">
              <w:rPr>
                <w:rFonts w:ascii="Arial" w:hAnsi="Arial" w:cs="Arial"/>
                <w:w w:val="105"/>
              </w:rPr>
              <w:t>define</w:t>
            </w:r>
            <w:r w:rsidRPr="004206C5">
              <w:rPr>
                <w:rFonts w:ascii="Arial" w:hAnsi="Arial" w:cs="Arial"/>
                <w:w w:val="105"/>
              </w:rPr>
              <w:t xml:space="preserve"> </w:t>
            </w:r>
            <w:r w:rsidRPr="00522012">
              <w:rPr>
                <w:rFonts w:ascii="Arial" w:hAnsi="Arial" w:cs="Arial"/>
                <w:w w:val="105"/>
              </w:rPr>
              <w:t>at</w:t>
            </w:r>
            <w:r w:rsidRPr="004206C5">
              <w:rPr>
                <w:rFonts w:ascii="Arial" w:hAnsi="Arial" w:cs="Arial"/>
                <w:w w:val="105"/>
              </w:rPr>
              <w:t xml:space="preserve"> </w:t>
            </w:r>
            <w:r w:rsidRPr="00522012">
              <w:rPr>
                <w:rFonts w:ascii="Arial" w:hAnsi="Arial" w:cs="Arial"/>
                <w:w w:val="105"/>
              </w:rPr>
              <w:t>what</w:t>
            </w:r>
            <w:r w:rsidRPr="004206C5">
              <w:rPr>
                <w:rFonts w:ascii="Arial" w:hAnsi="Arial" w:cs="Arial"/>
                <w:w w:val="105"/>
              </w:rPr>
              <w:t xml:space="preserve"> </w:t>
            </w:r>
            <w:r w:rsidRPr="00522012">
              <w:rPr>
                <w:rFonts w:ascii="Arial" w:hAnsi="Arial" w:cs="Arial"/>
                <w:w w:val="105"/>
              </w:rPr>
              <w:t>level</w:t>
            </w:r>
            <w:r w:rsidRPr="004206C5">
              <w:rPr>
                <w:rFonts w:ascii="Arial" w:hAnsi="Arial" w:cs="Arial"/>
                <w:w w:val="105"/>
              </w:rPr>
              <w:t xml:space="preserve"> </w:t>
            </w:r>
            <w:r w:rsidRPr="00522012">
              <w:rPr>
                <w:rFonts w:ascii="Arial" w:hAnsi="Arial" w:cs="Arial"/>
                <w:w w:val="105"/>
              </w:rPr>
              <w:t>of immunosuppression</w:t>
            </w:r>
            <w:r w:rsidRPr="004206C5">
              <w:rPr>
                <w:rFonts w:ascii="Arial" w:hAnsi="Arial" w:cs="Arial"/>
                <w:w w:val="105"/>
              </w:rPr>
              <w:t xml:space="preserve"> </w:t>
            </w:r>
            <w:r w:rsidRPr="00522012">
              <w:rPr>
                <w:rFonts w:ascii="Arial" w:hAnsi="Arial" w:cs="Arial"/>
                <w:w w:val="105"/>
              </w:rPr>
              <w:t>a</w:t>
            </w:r>
            <w:r w:rsidRPr="004206C5">
              <w:rPr>
                <w:rFonts w:ascii="Arial" w:hAnsi="Arial" w:cs="Arial"/>
                <w:w w:val="105"/>
              </w:rPr>
              <w:t xml:space="preserve"> </w:t>
            </w:r>
            <w:r w:rsidRPr="00522012">
              <w:rPr>
                <w:rFonts w:ascii="Arial" w:hAnsi="Arial" w:cs="Arial"/>
                <w:w w:val="105"/>
              </w:rPr>
              <w:t>patient</w:t>
            </w:r>
            <w:r w:rsidRPr="004206C5">
              <w:rPr>
                <w:rFonts w:ascii="Arial" w:hAnsi="Arial" w:cs="Arial"/>
                <w:w w:val="105"/>
              </w:rPr>
              <w:t xml:space="preserve"> </w:t>
            </w:r>
            <w:r w:rsidRPr="00522012">
              <w:rPr>
                <w:rFonts w:ascii="Arial" w:hAnsi="Arial" w:cs="Arial"/>
                <w:w w:val="105"/>
              </w:rPr>
              <w:t>could</w:t>
            </w:r>
            <w:r w:rsidRPr="004206C5">
              <w:rPr>
                <w:rFonts w:ascii="Arial" w:hAnsi="Arial" w:cs="Arial"/>
                <w:w w:val="105"/>
              </w:rPr>
              <w:t xml:space="preserve"> </w:t>
            </w:r>
            <w:r w:rsidRPr="00522012">
              <w:rPr>
                <w:rFonts w:ascii="Arial" w:hAnsi="Arial" w:cs="Arial"/>
                <w:w w:val="105"/>
              </w:rPr>
              <w:t>be</w:t>
            </w:r>
            <w:r w:rsidRPr="004206C5">
              <w:rPr>
                <w:rFonts w:ascii="Arial" w:hAnsi="Arial" w:cs="Arial"/>
                <w:w w:val="105"/>
              </w:rPr>
              <w:t xml:space="preserve"> </w:t>
            </w:r>
            <w:r w:rsidRPr="00522012">
              <w:rPr>
                <w:rFonts w:ascii="Arial" w:hAnsi="Arial" w:cs="Arial"/>
                <w:w w:val="105"/>
              </w:rPr>
              <w:t>considered</w:t>
            </w:r>
            <w:r w:rsidRPr="004206C5">
              <w:rPr>
                <w:rFonts w:ascii="Arial" w:hAnsi="Arial" w:cs="Arial"/>
                <w:w w:val="105"/>
              </w:rPr>
              <w:t xml:space="preserve"> </w:t>
            </w:r>
            <w:r w:rsidRPr="00522012">
              <w:rPr>
                <w:rFonts w:ascii="Arial" w:hAnsi="Arial" w:cs="Arial"/>
                <w:w w:val="105"/>
              </w:rPr>
              <w:t>to</w:t>
            </w:r>
            <w:r w:rsidRPr="004206C5">
              <w:rPr>
                <w:rFonts w:ascii="Arial" w:hAnsi="Arial" w:cs="Arial"/>
                <w:w w:val="105"/>
              </w:rPr>
              <w:t xml:space="preserve"> </w:t>
            </w:r>
            <w:r w:rsidRPr="00522012">
              <w:rPr>
                <w:rFonts w:ascii="Arial" w:hAnsi="Arial" w:cs="Arial"/>
                <w:w w:val="105"/>
              </w:rPr>
              <w:t>be</w:t>
            </w:r>
            <w:r w:rsidRPr="004206C5">
              <w:rPr>
                <w:rFonts w:ascii="Arial" w:hAnsi="Arial" w:cs="Arial"/>
                <w:w w:val="105"/>
              </w:rPr>
              <w:t xml:space="preserve"> </w:t>
            </w:r>
            <w:r w:rsidRPr="00522012">
              <w:rPr>
                <w:rFonts w:ascii="Arial" w:hAnsi="Arial" w:cs="Arial"/>
                <w:w w:val="105"/>
              </w:rPr>
              <w:t>at</w:t>
            </w:r>
            <w:r w:rsidRPr="004206C5">
              <w:rPr>
                <w:rFonts w:ascii="Arial" w:hAnsi="Arial" w:cs="Arial"/>
                <w:w w:val="105"/>
              </w:rPr>
              <w:t xml:space="preserve"> </w:t>
            </w:r>
            <w:r w:rsidRPr="00522012">
              <w:rPr>
                <w:rFonts w:ascii="Arial" w:hAnsi="Arial" w:cs="Arial"/>
                <w:w w:val="105"/>
              </w:rPr>
              <w:t>a</w:t>
            </w:r>
            <w:r w:rsidRPr="004206C5">
              <w:rPr>
                <w:rFonts w:ascii="Arial" w:hAnsi="Arial" w:cs="Arial"/>
                <w:w w:val="105"/>
              </w:rPr>
              <w:t xml:space="preserve"> </w:t>
            </w:r>
            <w:r w:rsidRPr="00522012">
              <w:rPr>
                <w:rFonts w:ascii="Arial" w:hAnsi="Arial" w:cs="Arial"/>
                <w:w w:val="105"/>
              </w:rPr>
              <w:t>greater</w:t>
            </w:r>
            <w:r w:rsidRPr="004206C5">
              <w:rPr>
                <w:rFonts w:ascii="Arial" w:hAnsi="Arial" w:cs="Arial"/>
                <w:w w:val="105"/>
              </w:rPr>
              <w:t xml:space="preserve"> </w:t>
            </w:r>
            <w:r w:rsidRPr="00522012">
              <w:rPr>
                <w:rFonts w:ascii="Arial" w:hAnsi="Arial" w:cs="Arial"/>
                <w:w w:val="105"/>
              </w:rPr>
              <w:t>risk</w:t>
            </w:r>
            <w:r w:rsidRPr="004206C5">
              <w:rPr>
                <w:rFonts w:ascii="Arial" w:hAnsi="Arial" w:cs="Arial"/>
                <w:w w:val="105"/>
              </w:rPr>
              <w:t xml:space="preserve"> </w:t>
            </w:r>
            <w:r w:rsidRPr="00522012">
              <w:rPr>
                <w:rFonts w:ascii="Arial" w:hAnsi="Arial" w:cs="Arial"/>
                <w:w w:val="105"/>
              </w:rPr>
              <w:t>of</w:t>
            </w:r>
            <w:r w:rsidRPr="004206C5">
              <w:rPr>
                <w:rFonts w:ascii="Arial" w:hAnsi="Arial" w:cs="Arial"/>
                <w:w w:val="105"/>
              </w:rPr>
              <w:t xml:space="preserve"> </w:t>
            </w:r>
            <w:r w:rsidRPr="00522012">
              <w:rPr>
                <w:rFonts w:ascii="Arial" w:hAnsi="Arial" w:cs="Arial"/>
                <w:w w:val="105"/>
              </w:rPr>
              <w:t>the</w:t>
            </w:r>
            <w:r w:rsidRPr="004206C5">
              <w:rPr>
                <w:rFonts w:ascii="Arial" w:hAnsi="Arial" w:cs="Arial"/>
                <w:w w:val="105"/>
              </w:rPr>
              <w:t xml:space="preserve"> </w:t>
            </w:r>
            <w:r w:rsidRPr="00522012">
              <w:rPr>
                <w:rFonts w:ascii="Arial" w:hAnsi="Arial" w:cs="Arial"/>
                <w:w w:val="105"/>
              </w:rPr>
              <w:t>serious</w:t>
            </w:r>
            <w:r w:rsidRPr="004206C5">
              <w:rPr>
                <w:rFonts w:ascii="Arial" w:hAnsi="Arial" w:cs="Arial"/>
                <w:w w:val="105"/>
              </w:rPr>
              <w:t xml:space="preserve"> </w:t>
            </w:r>
            <w:r w:rsidRPr="00522012">
              <w:rPr>
                <w:rFonts w:ascii="Arial" w:hAnsi="Arial" w:cs="Arial"/>
                <w:w w:val="105"/>
              </w:rPr>
              <w:t>consequences</w:t>
            </w:r>
            <w:r w:rsidRPr="004206C5">
              <w:rPr>
                <w:rFonts w:ascii="Arial" w:hAnsi="Arial" w:cs="Arial"/>
                <w:w w:val="105"/>
              </w:rPr>
              <w:t xml:space="preserve"> </w:t>
            </w:r>
            <w:r w:rsidRPr="00522012">
              <w:rPr>
                <w:rFonts w:ascii="Arial" w:hAnsi="Arial" w:cs="Arial"/>
                <w:w w:val="105"/>
              </w:rPr>
              <w:t>of</w:t>
            </w:r>
            <w:r w:rsidRPr="004206C5">
              <w:rPr>
                <w:rFonts w:ascii="Arial" w:hAnsi="Arial" w:cs="Arial"/>
                <w:w w:val="105"/>
              </w:rPr>
              <w:t xml:space="preserve"> </w:t>
            </w:r>
            <w:r w:rsidRPr="00522012">
              <w:rPr>
                <w:rFonts w:ascii="Arial" w:hAnsi="Arial" w:cs="Arial"/>
                <w:w w:val="105"/>
              </w:rPr>
              <w:t>influenza</w:t>
            </w:r>
            <w:r w:rsidRPr="004206C5">
              <w:rPr>
                <w:rFonts w:ascii="Arial" w:hAnsi="Arial" w:cs="Arial"/>
                <w:w w:val="105"/>
              </w:rPr>
              <w:t xml:space="preserve"> </w:t>
            </w:r>
            <w:r w:rsidRPr="00522012">
              <w:rPr>
                <w:rFonts w:ascii="Arial" w:hAnsi="Arial" w:cs="Arial"/>
                <w:w w:val="105"/>
              </w:rPr>
              <w:t>and</w:t>
            </w:r>
            <w:r w:rsidRPr="004206C5">
              <w:rPr>
                <w:rFonts w:ascii="Arial" w:hAnsi="Arial" w:cs="Arial"/>
                <w:w w:val="105"/>
              </w:rPr>
              <w:t xml:space="preserve"> </w:t>
            </w:r>
            <w:r w:rsidRPr="00522012">
              <w:rPr>
                <w:rFonts w:ascii="Arial" w:hAnsi="Arial" w:cs="Arial"/>
                <w:w w:val="105"/>
              </w:rPr>
              <w:t>should</w:t>
            </w:r>
            <w:r w:rsidRPr="004206C5">
              <w:rPr>
                <w:rFonts w:ascii="Arial" w:hAnsi="Arial" w:cs="Arial"/>
                <w:w w:val="105"/>
              </w:rPr>
              <w:t xml:space="preserve"> </w:t>
            </w:r>
            <w:r w:rsidRPr="00522012">
              <w:rPr>
                <w:rFonts w:ascii="Arial" w:hAnsi="Arial" w:cs="Arial"/>
                <w:w w:val="105"/>
              </w:rPr>
              <w:t>be</w:t>
            </w:r>
            <w:r w:rsidRPr="004206C5">
              <w:rPr>
                <w:rFonts w:ascii="Arial" w:hAnsi="Arial" w:cs="Arial"/>
                <w:w w:val="105"/>
              </w:rPr>
              <w:t xml:space="preserve"> </w:t>
            </w:r>
            <w:r w:rsidRPr="00522012">
              <w:rPr>
                <w:rFonts w:ascii="Arial" w:hAnsi="Arial" w:cs="Arial"/>
                <w:w w:val="105"/>
              </w:rPr>
              <w:t>offered</w:t>
            </w:r>
            <w:r w:rsidRPr="004206C5">
              <w:rPr>
                <w:rFonts w:ascii="Arial" w:hAnsi="Arial" w:cs="Arial"/>
                <w:w w:val="105"/>
              </w:rPr>
              <w:t xml:space="preserve"> </w:t>
            </w:r>
            <w:r w:rsidRPr="00522012">
              <w:rPr>
                <w:rFonts w:ascii="Arial" w:hAnsi="Arial" w:cs="Arial"/>
                <w:w w:val="105"/>
              </w:rPr>
              <w:t>influenza</w:t>
            </w:r>
            <w:r w:rsidRPr="004206C5">
              <w:rPr>
                <w:rFonts w:ascii="Arial" w:hAnsi="Arial" w:cs="Arial"/>
                <w:w w:val="105"/>
              </w:rPr>
              <w:t xml:space="preserve"> </w:t>
            </w:r>
            <w:r w:rsidRPr="00522012">
              <w:rPr>
                <w:rFonts w:ascii="Arial" w:hAnsi="Arial" w:cs="Arial"/>
                <w:w w:val="105"/>
              </w:rPr>
              <w:t>vaccination.</w:t>
            </w:r>
            <w:r w:rsidRPr="004206C5">
              <w:rPr>
                <w:rFonts w:ascii="Arial" w:hAnsi="Arial" w:cs="Arial"/>
                <w:w w:val="105"/>
              </w:rPr>
              <w:t xml:space="preserve"> </w:t>
            </w:r>
            <w:r w:rsidRPr="00522012">
              <w:rPr>
                <w:rFonts w:ascii="Arial" w:hAnsi="Arial" w:cs="Arial"/>
                <w:w w:val="105"/>
              </w:rPr>
              <w:t>This</w:t>
            </w:r>
            <w:r w:rsidRPr="004206C5">
              <w:rPr>
                <w:rFonts w:ascii="Arial" w:hAnsi="Arial" w:cs="Arial"/>
                <w:w w:val="105"/>
              </w:rPr>
              <w:t xml:space="preserve"> </w:t>
            </w:r>
            <w:r w:rsidRPr="00522012">
              <w:rPr>
                <w:rFonts w:ascii="Arial" w:hAnsi="Arial" w:cs="Arial"/>
                <w:w w:val="105"/>
              </w:rPr>
              <w:t>decision</w:t>
            </w:r>
            <w:r w:rsidRPr="004206C5">
              <w:rPr>
                <w:rFonts w:ascii="Arial" w:hAnsi="Arial" w:cs="Arial"/>
                <w:w w:val="105"/>
              </w:rPr>
              <w:t xml:space="preserve"> </w:t>
            </w:r>
            <w:r w:rsidRPr="00522012">
              <w:rPr>
                <w:rFonts w:ascii="Arial" w:hAnsi="Arial" w:cs="Arial"/>
                <w:w w:val="105"/>
              </w:rPr>
              <w:t>is</w:t>
            </w:r>
            <w:r w:rsidRPr="004206C5">
              <w:rPr>
                <w:rFonts w:ascii="Arial" w:hAnsi="Arial" w:cs="Arial"/>
                <w:w w:val="105"/>
              </w:rPr>
              <w:t xml:space="preserve"> </w:t>
            </w:r>
            <w:r w:rsidRPr="00522012">
              <w:rPr>
                <w:rFonts w:ascii="Arial" w:hAnsi="Arial" w:cs="Arial"/>
                <w:w w:val="105"/>
              </w:rPr>
              <w:t>best</w:t>
            </w:r>
            <w:r w:rsidRPr="004206C5">
              <w:rPr>
                <w:rFonts w:ascii="Arial" w:hAnsi="Arial" w:cs="Arial"/>
                <w:w w:val="105"/>
              </w:rPr>
              <w:t xml:space="preserve"> </w:t>
            </w:r>
            <w:r w:rsidRPr="00522012">
              <w:rPr>
                <w:rFonts w:ascii="Arial" w:hAnsi="Arial" w:cs="Arial"/>
                <w:w w:val="105"/>
              </w:rPr>
              <w:t>made</w:t>
            </w:r>
            <w:r w:rsidRPr="004206C5">
              <w:rPr>
                <w:rFonts w:ascii="Arial" w:hAnsi="Arial" w:cs="Arial"/>
                <w:w w:val="105"/>
              </w:rPr>
              <w:t xml:space="preserve"> </w:t>
            </w:r>
            <w:r w:rsidRPr="00522012">
              <w:rPr>
                <w:rFonts w:ascii="Arial" w:hAnsi="Arial" w:cs="Arial"/>
                <w:w w:val="105"/>
              </w:rPr>
              <w:t>on</w:t>
            </w:r>
            <w:r w:rsidRPr="004206C5">
              <w:rPr>
                <w:rFonts w:ascii="Arial" w:hAnsi="Arial" w:cs="Arial"/>
                <w:w w:val="105"/>
              </w:rPr>
              <w:t xml:space="preserve"> </w:t>
            </w:r>
            <w:r w:rsidRPr="00522012">
              <w:rPr>
                <w:rFonts w:ascii="Arial" w:hAnsi="Arial" w:cs="Arial"/>
                <w:w w:val="105"/>
              </w:rPr>
              <w:t>an</w:t>
            </w:r>
            <w:r w:rsidRPr="004206C5">
              <w:rPr>
                <w:rFonts w:ascii="Arial" w:hAnsi="Arial" w:cs="Arial"/>
                <w:w w:val="105"/>
              </w:rPr>
              <w:t xml:space="preserve"> </w:t>
            </w:r>
            <w:r w:rsidRPr="00522012">
              <w:rPr>
                <w:rFonts w:ascii="Arial" w:hAnsi="Arial" w:cs="Arial"/>
                <w:w w:val="105"/>
              </w:rPr>
              <w:t>individual</w:t>
            </w:r>
            <w:r w:rsidRPr="004206C5">
              <w:rPr>
                <w:rFonts w:ascii="Arial" w:hAnsi="Arial" w:cs="Arial"/>
                <w:w w:val="105"/>
              </w:rPr>
              <w:t xml:space="preserve"> </w:t>
            </w:r>
            <w:r w:rsidRPr="00522012">
              <w:rPr>
                <w:rFonts w:ascii="Arial" w:hAnsi="Arial" w:cs="Arial"/>
                <w:w w:val="105"/>
              </w:rPr>
              <w:t>basis</w:t>
            </w:r>
            <w:r w:rsidRPr="004206C5">
              <w:rPr>
                <w:rFonts w:ascii="Arial" w:hAnsi="Arial" w:cs="Arial"/>
                <w:w w:val="105"/>
              </w:rPr>
              <w:t xml:space="preserve"> </w:t>
            </w:r>
            <w:r w:rsidRPr="00522012">
              <w:rPr>
                <w:rFonts w:ascii="Arial" w:hAnsi="Arial" w:cs="Arial"/>
                <w:w w:val="105"/>
              </w:rPr>
              <w:t>and</w:t>
            </w:r>
            <w:r w:rsidRPr="004206C5">
              <w:rPr>
                <w:rFonts w:ascii="Arial" w:hAnsi="Arial" w:cs="Arial"/>
                <w:w w:val="105"/>
              </w:rPr>
              <w:t xml:space="preserve"> </w:t>
            </w:r>
            <w:r w:rsidRPr="00522012">
              <w:rPr>
                <w:rFonts w:ascii="Arial" w:hAnsi="Arial" w:cs="Arial"/>
                <w:w w:val="105"/>
              </w:rPr>
              <w:t>left</w:t>
            </w:r>
            <w:r w:rsidRPr="004206C5">
              <w:rPr>
                <w:rFonts w:ascii="Arial" w:hAnsi="Arial" w:cs="Arial"/>
                <w:w w:val="105"/>
              </w:rPr>
              <w:t xml:space="preserve"> </w:t>
            </w:r>
            <w:r w:rsidRPr="00522012">
              <w:rPr>
                <w:rFonts w:ascii="Arial" w:hAnsi="Arial" w:cs="Arial"/>
                <w:w w:val="105"/>
              </w:rPr>
              <w:t>to</w:t>
            </w:r>
            <w:r w:rsidRPr="004206C5">
              <w:rPr>
                <w:rFonts w:ascii="Arial" w:hAnsi="Arial" w:cs="Arial"/>
                <w:w w:val="105"/>
              </w:rPr>
              <w:t xml:space="preserve"> </w:t>
            </w:r>
            <w:r w:rsidRPr="00522012">
              <w:rPr>
                <w:rFonts w:ascii="Arial" w:hAnsi="Arial" w:cs="Arial"/>
                <w:w w:val="105"/>
              </w:rPr>
              <w:t>the</w:t>
            </w:r>
            <w:r w:rsidRPr="004206C5">
              <w:rPr>
                <w:rFonts w:ascii="Arial" w:hAnsi="Arial" w:cs="Arial"/>
                <w:w w:val="105"/>
              </w:rPr>
              <w:t xml:space="preserve"> patient’s clinician.</w:t>
            </w:r>
          </w:p>
          <w:p w:rsidR="00EC59CF" w:rsidRPr="004206C5" w:rsidRDefault="00EC59CF" w:rsidP="003E5949">
            <w:pPr>
              <w:spacing w:before="60" w:after="60"/>
              <w:rPr>
                <w:rFonts w:eastAsia="Calibri" w:cs="Arial"/>
                <w:w w:val="105"/>
                <w:sz w:val="22"/>
                <w:szCs w:val="22"/>
                <w:lang w:val="en-US" w:eastAsia="en-US"/>
              </w:rPr>
            </w:pPr>
            <w:r w:rsidRPr="004206C5">
              <w:rPr>
                <w:rFonts w:eastAsia="Calibri" w:cs="Arial"/>
                <w:w w:val="105"/>
                <w:sz w:val="22"/>
                <w:szCs w:val="22"/>
                <w:lang w:val="en-US" w:eastAsia="en-US"/>
              </w:rPr>
              <w:t>Some immunocompromised patients may have a suboptimal immunological response to the vaccine.</w:t>
            </w:r>
          </w:p>
        </w:tc>
      </w:tr>
      <w:tr w:rsidR="00EC59CF" w:rsidRPr="00522012" w:rsidTr="00655FE9">
        <w:tc>
          <w:tcPr>
            <w:tcW w:w="2943" w:type="dxa"/>
          </w:tcPr>
          <w:p w:rsidR="00EC59CF" w:rsidRPr="00522012" w:rsidRDefault="00EC59CF" w:rsidP="003E5949">
            <w:pPr>
              <w:spacing w:before="60" w:after="60"/>
              <w:rPr>
                <w:rFonts w:cs="Arial"/>
              </w:rPr>
            </w:pPr>
            <w:r w:rsidRPr="00522012">
              <w:rPr>
                <w:rFonts w:cs="Arial"/>
                <w:b/>
                <w:bCs/>
                <w:sz w:val="22"/>
                <w:szCs w:val="22"/>
              </w:rPr>
              <w:t>Asplenia or dysfunction of the spleen</w:t>
            </w:r>
          </w:p>
        </w:tc>
        <w:tc>
          <w:tcPr>
            <w:tcW w:w="7739" w:type="dxa"/>
          </w:tcPr>
          <w:p w:rsidR="00EC59CF" w:rsidRPr="004206C5" w:rsidRDefault="00EC59CF" w:rsidP="003E5949">
            <w:pPr>
              <w:spacing w:before="60" w:after="60"/>
              <w:rPr>
                <w:rFonts w:eastAsia="Calibri" w:cs="Arial"/>
                <w:w w:val="105"/>
                <w:sz w:val="22"/>
                <w:szCs w:val="22"/>
                <w:lang w:val="en-US" w:eastAsia="en-US"/>
              </w:rPr>
            </w:pPr>
            <w:r w:rsidRPr="004206C5">
              <w:rPr>
                <w:rFonts w:eastAsia="Calibri" w:cs="Arial"/>
                <w:w w:val="105"/>
                <w:sz w:val="22"/>
                <w:szCs w:val="22"/>
                <w:lang w:val="en-US" w:eastAsia="en-US"/>
              </w:rPr>
              <w:t>This also includes conditions such as homozygous sickle cell disease and coeliac syndrome that may lead to splenic dysfunction.</w:t>
            </w:r>
          </w:p>
        </w:tc>
      </w:tr>
      <w:tr w:rsidR="00110610" w:rsidRPr="00522012" w:rsidTr="00655FE9">
        <w:tc>
          <w:tcPr>
            <w:tcW w:w="2943" w:type="dxa"/>
          </w:tcPr>
          <w:p w:rsidR="00110610" w:rsidRPr="00522012" w:rsidRDefault="00110610" w:rsidP="003E5949">
            <w:pPr>
              <w:spacing w:before="60" w:after="60"/>
              <w:rPr>
                <w:rFonts w:cs="Arial"/>
                <w:b/>
                <w:bCs/>
                <w:sz w:val="22"/>
                <w:szCs w:val="22"/>
              </w:rPr>
            </w:pPr>
            <w:r>
              <w:rPr>
                <w:rFonts w:cs="Arial"/>
                <w:b/>
                <w:bCs/>
                <w:sz w:val="22"/>
                <w:szCs w:val="22"/>
              </w:rPr>
              <w:t>Morbidly obese</w:t>
            </w:r>
          </w:p>
        </w:tc>
        <w:tc>
          <w:tcPr>
            <w:tcW w:w="7739" w:type="dxa"/>
          </w:tcPr>
          <w:p w:rsidR="00110610" w:rsidRPr="004206C5" w:rsidRDefault="00AC7C9A" w:rsidP="00583A71">
            <w:pPr>
              <w:spacing w:before="60" w:after="60"/>
              <w:rPr>
                <w:rFonts w:eastAsia="Calibri" w:cs="Arial"/>
                <w:w w:val="105"/>
                <w:sz w:val="22"/>
                <w:szCs w:val="22"/>
                <w:lang w:val="en-US" w:eastAsia="en-US"/>
              </w:rPr>
            </w:pPr>
            <w:r>
              <w:rPr>
                <w:rFonts w:eastAsia="Calibri" w:cs="Arial"/>
                <w:w w:val="105"/>
                <w:sz w:val="22"/>
                <w:szCs w:val="22"/>
                <w:lang w:val="en-US" w:eastAsia="en-US"/>
              </w:rPr>
              <w:t>Adults with a Body Mass Index ≥ 40 kg/m</w:t>
            </w:r>
            <w:r>
              <w:rPr>
                <w:rFonts w:eastAsia="Calibri" w:cs="Arial"/>
                <w:w w:val="105"/>
                <w:sz w:val="22"/>
                <w:szCs w:val="22"/>
                <w:vertAlign w:val="superscript"/>
                <w:lang w:val="en-US" w:eastAsia="en-US"/>
              </w:rPr>
              <w:t>2</w:t>
            </w:r>
            <w:r w:rsidR="00110610" w:rsidRPr="004206C5">
              <w:rPr>
                <w:rFonts w:eastAsia="Calibri" w:cs="Arial"/>
                <w:w w:val="105"/>
                <w:sz w:val="22"/>
                <w:szCs w:val="22"/>
                <w:lang w:val="en-US" w:eastAsia="en-US"/>
              </w:rPr>
              <w:t>.</w:t>
            </w:r>
          </w:p>
        </w:tc>
      </w:tr>
      <w:tr w:rsidR="00EC59CF" w:rsidRPr="00522012" w:rsidTr="00655FE9">
        <w:tc>
          <w:tcPr>
            <w:tcW w:w="2943" w:type="dxa"/>
          </w:tcPr>
          <w:p w:rsidR="00EC59CF" w:rsidRPr="00522012" w:rsidRDefault="00EC59CF" w:rsidP="003E5949">
            <w:pPr>
              <w:spacing w:before="60" w:after="60"/>
              <w:rPr>
                <w:rFonts w:cs="Arial"/>
              </w:rPr>
            </w:pPr>
            <w:r w:rsidRPr="00522012">
              <w:rPr>
                <w:rFonts w:cs="Arial"/>
                <w:b/>
                <w:bCs/>
                <w:sz w:val="22"/>
                <w:szCs w:val="22"/>
              </w:rPr>
              <w:t>Pregnant women</w:t>
            </w:r>
          </w:p>
        </w:tc>
        <w:tc>
          <w:tcPr>
            <w:tcW w:w="7739" w:type="dxa"/>
          </w:tcPr>
          <w:p w:rsidR="00EC59CF" w:rsidRPr="00554E9E" w:rsidRDefault="00EC59CF" w:rsidP="003E5949">
            <w:pPr>
              <w:pStyle w:val="TableParagraph"/>
              <w:kinsoku w:val="0"/>
              <w:overflowPunct w:val="0"/>
              <w:spacing w:before="60" w:after="60" w:line="252" w:lineRule="auto"/>
              <w:ind w:left="30" w:right="127"/>
              <w:rPr>
                <w:rFonts w:ascii="Arial" w:hAnsi="Arial" w:cs="Arial"/>
                <w:w w:val="105"/>
              </w:rPr>
            </w:pPr>
            <w:r w:rsidRPr="00522012">
              <w:rPr>
                <w:rFonts w:ascii="Arial" w:hAnsi="Arial" w:cs="Arial"/>
                <w:w w:val="105"/>
              </w:rPr>
              <w:t>Pregnant women at any stage of pregnancy (first, second or third trimesters).</w:t>
            </w:r>
          </w:p>
        </w:tc>
      </w:tr>
    </w:tbl>
    <w:p w:rsidR="005E20C2" w:rsidRPr="00583A71" w:rsidRDefault="00583A71" w:rsidP="00655FE9">
      <w:pPr>
        <w:spacing w:before="60"/>
        <w:rPr>
          <w:sz w:val="22"/>
          <w:szCs w:val="22"/>
        </w:rPr>
      </w:pPr>
      <w:r w:rsidRPr="00583A71">
        <w:rPr>
          <w:rFonts w:eastAsia="Calibri" w:cs="Arial"/>
          <w:w w:val="105"/>
          <w:sz w:val="22"/>
          <w:szCs w:val="22"/>
          <w:lang w:val="en-US" w:eastAsia="en-US"/>
        </w:rPr>
        <w:t>*N</w:t>
      </w:r>
      <w:r w:rsidR="00BF0817">
        <w:rPr>
          <w:rFonts w:eastAsia="Calibri" w:cs="Arial"/>
          <w:w w:val="105"/>
          <w:sz w:val="22"/>
          <w:szCs w:val="22"/>
          <w:lang w:val="en-US" w:eastAsia="en-US"/>
        </w:rPr>
        <w:t>ote: People</w:t>
      </w:r>
      <w:r>
        <w:rPr>
          <w:rFonts w:eastAsia="Calibri" w:cs="Arial"/>
          <w:w w:val="105"/>
          <w:sz w:val="22"/>
          <w:szCs w:val="22"/>
          <w:lang w:val="en-US" w:eastAsia="en-US"/>
        </w:rPr>
        <w:t xml:space="preserve"> under 18 years of age</w:t>
      </w:r>
      <w:r w:rsidRPr="00583A71">
        <w:rPr>
          <w:rFonts w:eastAsia="Calibri" w:cs="Arial"/>
          <w:w w:val="105"/>
          <w:sz w:val="22"/>
          <w:szCs w:val="22"/>
          <w:lang w:val="en-US" w:eastAsia="en-US"/>
        </w:rPr>
        <w:t xml:space="preserve"> </w:t>
      </w:r>
      <w:r w:rsidR="00BF0817">
        <w:rPr>
          <w:rFonts w:cs="Arial"/>
          <w:w w:val="105"/>
          <w:sz w:val="22"/>
          <w:szCs w:val="22"/>
        </w:rPr>
        <w:t xml:space="preserve">should be referred to an alternative service </w:t>
      </w:r>
      <w:r w:rsidRPr="00583A71">
        <w:rPr>
          <w:rFonts w:cs="Arial"/>
          <w:w w:val="105"/>
          <w:sz w:val="22"/>
          <w:szCs w:val="22"/>
        </w:rPr>
        <w:t>for vaccination.</w:t>
      </w:r>
    </w:p>
    <w:sectPr w:rsidR="005E20C2" w:rsidRPr="00583A71" w:rsidSect="009F29FA">
      <w:headerReference w:type="even" r:id="rId58"/>
      <w:headerReference w:type="default" r:id="rId59"/>
      <w:headerReference w:type="first" r:id="rId60"/>
      <w:pgSz w:w="11906" w:h="16838" w:code="9"/>
      <w:pgMar w:top="-709" w:right="720" w:bottom="720" w:left="720"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FF9" w:rsidRDefault="009B7FF9" w:rsidP="00B37C58">
      <w:r>
        <w:separator/>
      </w:r>
    </w:p>
  </w:endnote>
  <w:endnote w:type="continuationSeparator" w:id="0">
    <w:p w:rsidR="009B7FF9" w:rsidRDefault="009B7FF9" w:rsidP="00B37C58">
      <w:r>
        <w:continuationSeparator/>
      </w:r>
    </w:p>
  </w:endnote>
  <w:endnote w:type="continuationNotice" w:id="1">
    <w:p w:rsidR="009B7FF9" w:rsidRDefault="009B7F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
    <w:altName w:val="TimesNewRomanPS"/>
    <w:charset w:val="00"/>
    <w:family w:val="roman"/>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035" w:rsidRDefault="00AC4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ED8" w:rsidRPr="00B30A39" w:rsidRDefault="00530ED8" w:rsidP="00EC59CF">
    <w:pPr>
      <w:pStyle w:val="Footer"/>
      <w:rPr>
        <w:rStyle w:val="PageNumber"/>
        <w:rFonts w:ascii="Arial" w:hAnsi="Arial"/>
        <w:sz w:val="20"/>
      </w:rPr>
    </w:pPr>
    <w:r w:rsidRPr="00F33CB5">
      <w:rPr>
        <w:rFonts w:ascii="Arial" w:hAnsi="Arial"/>
        <w:sz w:val="20"/>
      </w:rPr>
      <w:t>Pharmacy Influenza</w:t>
    </w:r>
    <w:r w:rsidR="00F8523C">
      <w:rPr>
        <w:rFonts w:ascii="Arial" w:hAnsi="Arial"/>
        <w:sz w:val="20"/>
      </w:rPr>
      <w:t xml:space="preserve"> Vaccination PGD v05</w:t>
    </w:r>
    <w:r>
      <w:rPr>
        <w:rFonts w:ascii="Arial" w:hAnsi="Arial"/>
        <w:sz w:val="20"/>
      </w:rPr>
      <w:t>.0</w:t>
    </w:r>
    <w:r w:rsidR="00F8523C">
      <w:rPr>
        <w:rFonts w:ascii="Arial" w:hAnsi="Arial"/>
        <w:sz w:val="20"/>
      </w:rPr>
      <w:t>0</w:t>
    </w:r>
    <w:r w:rsidRPr="00F33CB5">
      <w:rPr>
        <w:rFonts w:ascii="Arial" w:hAnsi="Arial"/>
        <w:sz w:val="20"/>
      </w:rPr>
      <w:t xml:space="preserve"> Valid from: 01/</w:t>
    </w:r>
    <w:r>
      <w:rPr>
        <w:rFonts w:ascii="Arial" w:hAnsi="Arial"/>
        <w:sz w:val="20"/>
      </w:rPr>
      <w:t>09</w:t>
    </w:r>
    <w:r w:rsidRPr="00F33CB5">
      <w:rPr>
        <w:rFonts w:ascii="Arial" w:hAnsi="Arial"/>
        <w:sz w:val="20"/>
      </w:rPr>
      <w:t>/201</w:t>
    </w:r>
    <w:r>
      <w:rPr>
        <w:rFonts w:ascii="Arial" w:hAnsi="Arial"/>
        <w:sz w:val="20"/>
      </w:rPr>
      <w:t>8</w:t>
    </w:r>
    <w:r w:rsidRPr="00F33CB5">
      <w:rPr>
        <w:rFonts w:ascii="Arial" w:hAnsi="Arial"/>
        <w:sz w:val="20"/>
      </w:rPr>
      <w:t xml:space="preserve"> Expiry: 31/03/</w:t>
    </w:r>
    <w:r w:rsidRPr="00B30A39">
      <w:rPr>
        <w:rFonts w:ascii="Arial" w:hAnsi="Arial"/>
        <w:sz w:val="20"/>
      </w:rPr>
      <w:t>201</w:t>
    </w:r>
    <w:r>
      <w:rPr>
        <w:rFonts w:ascii="Arial" w:hAnsi="Arial"/>
        <w:sz w:val="20"/>
      </w:rPr>
      <w:t xml:space="preserve">9       </w:t>
    </w:r>
    <w:r w:rsidRPr="00B30A39">
      <w:rPr>
        <w:rFonts w:ascii="Arial" w:hAnsi="Arial"/>
        <w:sz w:val="20"/>
      </w:rPr>
      <w:t xml:space="preserve">       Page </w:t>
    </w:r>
    <w:r w:rsidRPr="00B30A39">
      <w:rPr>
        <w:rStyle w:val="PageNumber"/>
        <w:rFonts w:ascii="Arial" w:hAnsi="Arial"/>
        <w:sz w:val="20"/>
      </w:rPr>
      <w:fldChar w:fldCharType="begin"/>
    </w:r>
    <w:r w:rsidRPr="00B30A39">
      <w:rPr>
        <w:rStyle w:val="PageNumber"/>
        <w:rFonts w:ascii="Arial" w:hAnsi="Arial"/>
        <w:sz w:val="20"/>
      </w:rPr>
      <w:instrText xml:space="preserve"> PAGE </w:instrText>
    </w:r>
    <w:r w:rsidRPr="00B30A39">
      <w:rPr>
        <w:rStyle w:val="PageNumber"/>
        <w:rFonts w:ascii="Arial" w:hAnsi="Arial"/>
        <w:sz w:val="20"/>
      </w:rPr>
      <w:fldChar w:fldCharType="separate"/>
    </w:r>
    <w:r w:rsidR="00BB5129">
      <w:rPr>
        <w:rStyle w:val="PageNumber"/>
        <w:rFonts w:ascii="Arial" w:hAnsi="Arial"/>
        <w:noProof/>
        <w:sz w:val="20"/>
      </w:rPr>
      <w:t>17</w:t>
    </w:r>
    <w:r w:rsidRPr="00B30A39">
      <w:rPr>
        <w:rStyle w:val="PageNumber"/>
        <w:rFonts w:ascii="Arial" w:hAnsi="Arial"/>
        <w:sz w:val="20"/>
      </w:rPr>
      <w:fldChar w:fldCharType="end"/>
    </w:r>
    <w:r w:rsidRPr="00B30A39">
      <w:rPr>
        <w:rStyle w:val="PageNumber"/>
        <w:rFonts w:ascii="Arial" w:hAnsi="Arial"/>
        <w:sz w:val="20"/>
      </w:rPr>
      <w:t xml:space="preserve"> of </w:t>
    </w:r>
    <w:r w:rsidRPr="00B30A39">
      <w:rPr>
        <w:rStyle w:val="PageNumber"/>
        <w:rFonts w:ascii="Arial" w:hAnsi="Arial"/>
        <w:sz w:val="20"/>
      </w:rPr>
      <w:fldChar w:fldCharType="begin"/>
    </w:r>
    <w:r w:rsidRPr="00B30A39">
      <w:rPr>
        <w:rStyle w:val="PageNumber"/>
        <w:rFonts w:ascii="Arial" w:hAnsi="Arial"/>
        <w:sz w:val="20"/>
      </w:rPr>
      <w:instrText xml:space="preserve"> NUMPAGES </w:instrText>
    </w:r>
    <w:r w:rsidRPr="00B30A39">
      <w:rPr>
        <w:rStyle w:val="PageNumber"/>
        <w:rFonts w:ascii="Arial" w:hAnsi="Arial"/>
        <w:sz w:val="20"/>
      </w:rPr>
      <w:fldChar w:fldCharType="separate"/>
    </w:r>
    <w:r w:rsidR="00BB5129">
      <w:rPr>
        <w:rStyle w:val="PageNumber"/>
        <w:rFonts w:ascii="Arial" w:hAnsi="Arial"/>
        <w:noProof/>
        <w:sz w:val="20"/>
      </w:rPr>
      <w:t>17</w:t>
    </w:r>
    <w:r w:rsidRPr="00B30A39">
      <w:rPr>
        <w:rStyle w:val="PageNumber"/>
        <w:rFonts w:ascii="Arial" w:hAnsi="Arial"/>
        <w:sz w:val="20"/>
      </w:rPr>
      <w:fldChar w:fldCharType="end"/>
    </w:r>
  </w:p>
  <w:p w:rsidR="00530ED8" w:rsidRDefault="00530ED8">
    <w:pPr>
      <w:pStyle w:val="Footer"/>
    </w:pPr>
  </w:p>
  <w:p w:rsidR="00530ED8" w:rsidRDefault="00530ED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ED8" w:rsidRPr="0004464D" w:rsidRDefault="00530ED8" w:rsidP="00161BEF">
    <w:pPr>
      <w:pStyle w:val="Footer"/>
      <w:rPr>
        <w:rStyle w:val="PageNumber"/>
        <w:rFonts w:ascii="Arial" w:hAnsi="Arial"/>
        <w:sz w:val="20"/>
      </w:rPr>
    </w:pPr>
    <w:r w:rsidRPr="00F33CB5">
      <w:rPr>
        <w:rFonts w:ascii="Arial" w:hAnsi="Arial"/>
        <w:sz w:val="20"/>
      </w:rPr>
      <w:t xml:space="preserve">Pharmacy Influenza </w:t>
    </w:r>
    <w:r>
      <w:rPr>
        <w:rFonts w:ascii="Arial" w:hAnsi="Arial"/>
        <w:sz w:val="20"/>
      </w:rPr>
      <w:t xml:space="preserve">Vaccination </w:t>
    </w:r>
    <w:r w:rsidRPr="00F33CB5">
      <w:rPr>
        <w:rFonts w:ascii="Arial" w:hAnsi="Arial"/>
        <w:sz w:val="20"/>
      </w:rPr>
      <w:t>PGD v0</w:t>
    </w:r>
    <w:r w:rsidR="00F8523C">
      <w:rPr>
        <w:rFonts w:ascii="Arial" w:hAnsi="Arial"/>
        <w:sz w:val="20"/>
      </w:rPr>
      <w:t>5</w:t>
    </w:r>
    <w:r>
      <w:rPr>
        <w:rFonts w:ascii="Arial" w:hAnsi="Arial"/>
        <w:sz w:val="20"/>
      </w:rPr>
      <w:t>.0</w:t>
    </w:r>
    <w:r w:rsidR="00F8523C">
      <w:rPr>
        <w:rFonts w:ascii="Arial" w:hAnsi="Arial"/>
        <w:sz w:val="20"/>
      </w:rPr>
      <w:t>0</w:t>
    </w:r>
    <w:r w:rsidRPr="00F33CB5">
      <w:rPr>
        <w:rFonts w:ascii="Arial" w:hAnsi="Arial"/>
        <w:sz w:val="20"/>
      </w:rPr>
      <w:t xml:space="preserve"> Valid from: 01/</w:t>
    </w:r>
    <w:r>
      <w:rPr>
        <w:rFonts w:ascii="Arial" w:hAnsi="Arial"/>
        <w:sz w:val="20"/>
      </w:rPr>
      <w:t>09</w:t>
    </w:r>
    <w:r w:rsidRPr="00F33CB5">
      <w:rPr>
        <w:rFonts w:ascii="Arial" w:hAnsi="Arial"/>
        <w:sz w:val="20"/>
      </w:rPr>
      <w:t>/201</w:t>
    </w:r>
    <w:r>
      <w:rPr>
        <w:rFonts w:ascii="Arial" w:hAnsi="Arial"/>
        <w:sz w:val="20"/>
      </w:rPr>
      <w:t>8</w:t>
    </w:r>
    <w:r w:rsidRPr="00F33CB5">
      <w:rPr>
        <w:rFonts w:ascii="Arial" w:hAnsi="Arial"/>
        <w:sz w:val="20"/>
      </w:rPr>
      <w:t xml:space="preserve"> Expiry: 31/03/201</w:t>
    </w:r>
    <w:r>
      <w:rPr>
        <w:rFonts w:ascii="Arial" w:hAnsi="Arial"/>
        <w:sz w:val="20"/>
      </w:rPr>
      <w:t>9</w:t>
    </w:r>
    <w:r w:rsidRPr="00F33CB5">
      <w:rPr>
        <w:rFonts w:ascii="Arial" w:hAnsi="Arial"/>
        <w:sz w:val="20"/>
      </w:rPr>
      <w:t xml:space="preserve"> </w:t>
    </w:r>
    <w:r w:rsidRPr="00F33CB5">
      <w:rPr>
        <w:rFonts w:ascii="Arial" w:hAnsi="Arial"/>
        <w:sz w:val="20"/>
      </w:rPr>
      <w:tab/>
    </w:r>
    <w:r>
      <w:rPr>
        <w:rFonts w:ascii="Arial" w:hAnsi="Arial"/>
        <w:sz w:val="20"/>
      </w:rPr>
      <w:tab/>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sidR="00BB5129">
      <w:rPr>
        <w:rStyle w:val="PageNumber"/>
        <w:rFonts w:ascii="Arial" w:hAnsi="Arial"/>
        <w:noProof/>
        <w:sz w:val="20"/>
      </w:rPr>
      <w:t>1</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sidR="00BB5129">
      <w:rPr>
        <w:rStyle w:val="PageNumber"/>
        <w:rFonts w:ascii="Arial" w:hAnsi="Arial"/>
        <w:noProof/>
        <w:sz w:val="20"/>
      </w:rPr>
      <w:t>18</w:t>
    </w:r>
    <w:r w:rsidRPr="0004464D">
      <w:rPr>
        <w:rStyle w:val="PageNumber"/>
        <w:rFonts w:ascii="Arial" w:hAnsi="Arial"/>
        <w:sz w:val="20"/>
      </w:rPr>
      <w:fldChar w:fldCharType="end"/>
    </w:r>
  </w:p>
  <w:p w:rsidR="00530ED8" w:rsidRDefault="00530ED8" w:rsidP="001700C1">
    <w:pPr>
      <w:pStyle w:val="Footer"/>
      <w:tabs>
        <w:tab w:val="clear" w:pos="4153"/>
        <w:tab w:val="clear" w:pos="8306"/>
        <w:tab w:val="left" w:pos="6990"/>
      </w:tabs>
    </w:pPr>
  </w:p>
  <w:p w:rsidR="00530ED8" w:rsidRDefault="00530E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FF9" w:rsidRDefault="009B7FF9" w:rsidP="00B37C58">
      <w:r>
        <w:separator/>
      </w:r>
    </w:p>
  </w:footnote>
  <w:footnote w:type="continuationSeparator" w:id="0">
    <w:p w:rsidR="009B7FF9" w:rsidRDefault="009B7FF9" w:rsidP="00B37C58">
      <w:r>
        <w:continuationSeparator/>
      </w:r>
    </w:p>
  </w:footnote>
  <w:footnote w:type="continuationNotice" w:id="1">
    <w:p w:rsidR="009B7FF9" w:rsidRDefault="009B7FF9"/>
  </w:footnote>
  <w:footnote w:id="2">
    <w:p w:rsidR="00530ED8" w:rsidRDefault="00530ED8">
      <w:pPr>
        <w:pStyle w:val="FootnoteText"/>
      </w:pPr>
      <w:r>
        <w:rPr>
          <w:rStyle w:val="FootnoteReference"/>
        </w:rPr>
        <w:footnoteRef/>
      </w:r>
      <w:r>
        <w:t xml:space="preserve"> </w:t>
      </w:r>
      <w:r w:rsidRPr="00C80D6C">
        <w:rPr>
          <w:rFonts w:eastAsiaTheme="minorHAnsi" w:cs="Arial"/>
          <w:color w:val="000000"/>
          <w:lang w:eastAsia="en-US"/>
        </w:rPr>
        <w:t>Vulnerable means those patients/clients in a clinical risk group for flu or who are aged 65 years and over</w:t>
      </w:r>
    </w:p>
  </w:footnote>
  <w:footnote w:id="3">
    <w:p w:rsidR="00530ED8" w:rsidRDefault="00530ED8" w:rsidP="00387F49">
      <w:r w:rsidRPr="004E3683">
        <w:rPr>
          <w:rStyle w:val="FootnoteReference"/>
          <w:sz w:val="20"/>
        </w:rPr>
        <w:footnoteRef/>
      </w:r>
      <w:r w:rsidRPr="004E3683">
        <w:rPr>
          <w:sz w:val="20"/>
        </w:rPr>
        <w:t xml:space="preserve"> </w:t>
      </w:r>
      <w:r w:rsidRPr="004E3683">
        <w:rPr>
          <w:rFonts w:cs="Arial"/>
          <w:sz w:val="20"/>
        </w:rPr>
        <w:t xml:space="preserve">Exclusion under this </w:t>
      </w:r>
      <w:r>
        <w:rPr>
          <w:rFonts w:cs="Arial"/>
          <w:sz w:val="20"/>
        </w:rPr>
        <w:t>PGD</w:t>
      </w:r>
      <w:r w:rsidRPr="004E3683">
        <w:rPr>
          <w:rFonts w:cs="Arial"/>
          <w:sz w:val="20"/>
        </w:rPr>
        <w:t xml:space="preserve"> does not necessarily mean the medication is contraindicated, but it would be outside its remit and another form of authorisation </w:t>
      </w:r>
      <w:r>
        <w:rPr>
          <w:rFonts w:cs="Arial"/>
          <w:sz w:val="20"/>
        </w:rPr>
        <w:t xml:space="preserve">for administration of vaccine </w:t>
      </w:r>
      <w:r w:rsidRPr="004E3683">
        <w:rPr>
          <w:rFonts w:cs="Arial"/>
          <w:sz w:val="20"/>
        </w:rPr>
        <w:t>will be required</w:t>
      </w:r>
    </w:p>
  </w:footnote>
  <w:footnote w:id="4">
    <w:p w:rsidR="00530ED8" w:rsidRDefault="00530ED8" w:rsidP="004D00E3">
      <w:pPr>
        <w:pStyle w:val="CommentText"/>
      </w:pPr>
      <w:r>
        <w:rPr>
          <w:rStyle w:val="FootnoteReference"/>
        </w:rPr>
        <w:footnoteRef/>
      </w:r>
      <w:r>
        <w:t xml:space="preserve"> </w:t>
      </w:r>
      <w:r>
        <w:rPr>
          <w:rFonts w:cs="Arial"/>
        </w:rPr>
        <w:t xml:space="preserve">Residues from the manufacturing process </w:t>
      </w:r>
      <w:r w:rsidRPr="00AF6039">
        <w:rPr>
          <w:rFonts w:cs="Arial"/>
        </w:rPr>
        <w:t xml:space="preserve">may include </w:t>
      </w:r>
      <w:r w:rsidRPr="00121BB0">
        <w:rPr>
          <w:rFonts w:cs="Arial"/>
        </w:rPr>
        <w:t>barium sulphate</w:t>
      </w:r>
      <w:r w:rsidRPr="00AF6039">
        <w:rPr>
          <w:rFonts w:cs="Arial"/>
        </w:rPr>
        <w:t xml:space="preserve">, </w:t>
      </w:r>
      <w:r w:rsidRPr="00121BB0">
        <w:rPr>
          <w:rFonts w:cs="Arial"/>
        </w:rPr>
        <w:t>cetyltrimethylammonium bromide (CTAB)</w:t>
      </w:r>
      <w:r w:rsidRPr="00AF6039">
        <w:rPr>
          <w:rFonts w:cs="Arial"/>
        </w:rPr>
        <w:t>,</w:t>
      </w:r>
      <w:r w:rsidRPr="00121BB0">
        <w:rPr>
          <w:rFonts w:cs="Arial"/>
        </w:rPr>
        <w:t xml:space="preserve"> formaldehyde,</w:t>
      </w:r>
      <w:r w:rsidRPr="00AF6039">
        <w:rPr>
          <w:rFonts w:cs="Arial"/>
        </w:rPr>
        <w:t xml:space="preserve"> gentamicin,</w:t>
      </w:r>
      <w:r w:rsidRPr="00121BB0">
        <w:rPr>
          <w:rFonts w:cs="Arial"/>
        </w:rPr>
        <w:t xml:space="preserve"> kanamycin</w:t>
      </w:r>
      <w:r w:rsidRPr="00AF6039">
        <w:rPr>
          <w:rFonts w:cs="Arial"/>
        </w:rPr>
        <w:t xml:space="preserve">, neomycin, </w:t>
      </w:r>
      <w:r>
        <w:rPr>
          <w:rFonts w:cs="Arial"/>
        </w:rPr>
        <w:t>octoxinol-</w:t>
      </w:r>
      <w:r w:rsidRPr="00AF6039">
        <w:rPr>
          <w:rFonts w:cs="Arial"/>
        </w:rPr>
        <w:t>9, polymyxin, polysorbate 80, sodium deoxycholate</w:t>
      </w:r>
      <w:r>
        <w:rPr>
          <w:rFonts w:cs="Arial"/>
        </w:rPr>
        <w:t>. C</w:t>
      </w:r>
      <w:r w:rsidRPr="00AF6039">
        <w:rPr>
          <w:rFonts w:cs="Arial"/>
        </w:rPr>
        <w:t xml:space="preserve">heck the </w:t>
      </w:r>
      <w:r>
        <w:rPr>
          <w:rFonts w:cs="Arial"/>
        </w:rPr>
        <w:t xml:space="preserve">vaccine </w:t>
      </w:r>
      <w:r w:rsidRPr="00AF6039">
        <w:rPr>
          <w:rFonts w:cs="Arial"/>
        </w:rPr>
        <w:t>products SPC for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035" w:rsidRDefault="00AC40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035" w:rsidRDefault="00AC40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ED8" w:rsidRDefault="00530ED8" w:rsidP="00FC2354">
    <w:pPr>
      <w:pStyle w:val="Header"/>
      <w:ind w:left="-284"/>
    </w:pPr>
    <w:r>
      <w:rPr>
        <w:noProof/>
      </w:rPr>
      <w:drawing>
        <wp:anchor distT="0" distB="0" distL="114300" distR="114300" simplePos="0" relativeHeight="251662336" behindDoc="0" locked="0" layoutInCell="1" allowOverlap="1" wp14:anchorId="4D623C59" wp14:editId="4CB1FD39">
          <wp:simplePos x="0" y="0"/>
          <wp:positionH relativeFrom="column">
            <wp:posOffset>5303891</wp:posOffset>
          </wp:positionH>
          <wp:positionV relativeFrom="paragraph">
            <wp:posOffset>69010</wp:posOffset>
          </wp:positionV>
          <wp:extent cx="948840" cy="761109"/>
          <wp:effectExtent l="0" t="0" r="3810" b="1270"/>
          <wp:wrapNone/>
          <wp:docPr id="16" name="Picture 16" descr="C:\Users\beth.graham\AppData\Local\Microsoft\Windows\Temporary Internet Files\Content.Outlook\7J29YMSS\NHS-England-logo-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7J29YMSS\NHS-England-logo-A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806" cy="76108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color w:val="0000FF"/>
        <w:sz w:val="22"/>
        <w:szCs w:val="22"/>
      </w:rPr>
      <w:drawing>
        <wp:inline distT="0" distB="0" distL="0" distR="0" wp14:anchorId="634C3F4F" wp14:editId="7F259E19">
          <wp:extent cx="1558290" cy="1009650"/>
          <wp:effectExtent l="0" t="0" r="3810" b="0"/>
          <wp:docPr id="17" name="Picture 17" descr="P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8290" cy="1009650"/>
                  </a:xfrm>
                  <a:prstGeom prst="rect">
                    <a:avLst/>
                  </a:prstGeom>
                  <a:noFill/>
                  <a:ln>
                    <a:noFill/>
                  </a:ln>
                </pic:spPr>
              </pic:pic>
            </a:graphicData>
          </a:graphic>
        </wp:inline>
      </w:drawing>
    </w:r>
    <w:r w:rsidRPr="000F57CF">
      <w:rPr>
        <w:snapToGrid w:val="0"/>
        <w:color w:val="000000"/>
        <w:w w:val="0"/>
        <w:sz w:val="0"/>
        <w:szCs w:val="0"/>
        <w:u w:color="000000"/>
        <w:bdr w:val="none" w:sz="0" w:space="0" w:color="000000"/>
        <w:shd w:val="clear" w:color="000000" w:fill="000000"/>
        <w:lang w:val="x-none" w:eastAsia="x-none" w:bidi="x-none"/>
      </w:rPr>
      <w:t xml:space="preserve"> </w:t>
    </w:r>
  </w:p>
  <w:p w:rsidR="00530ED8" w:rsidRDefault="00530ED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ED8" w:rsidRDefault="00530E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ED8" w:rsidRDefault="00530ED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ED8" w:rsidRDefault="00530ED8" w:rsidP="00EC59CF">
    <w:pPr>
      <w:pStyle w:val="Header"/>
    </w:pPr>
  </w:p>
  <w:p w:rsidR="00530ED8" w:rsidRDefault="00530ED8">
    <w:pPr>
      <w:pStyle w:val="Header"/>
    </w:pPr>
  </w:p>
  <w:p w:rsidR="00530ED8" w:rsidRDefault="00530E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437DE19"/>
    <w:multiLevelType w:val="hybridMultilevel"/>
    <w:tmpl w:val="E38C4F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30E4A"/>
    <w:multiLevelType w:val="hybridMultilevel"/>
    <w:tmpl w:val="D564E91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B6AC9"/>
    <w:multiLevelType w:val="hybridMultilevel"/>
    <w:tmpl w:val="A0AC5E82"/>
    <w:lvl w:ilvl="0" w:tplc="3DA8CE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9779A"/>
    <w:multiLevelType w:val="hybridMultilevel"/>
    <w:tmpl w:val="36640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5442E"/>
    <w:multiLevelType w:val="hybridMultilevel"/>
    <w:tmpl w:val="9F284B84"/>
    <w:lvl w:ilvl="0" w:tplc="8BEEC5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C6B46"/>
    <w:multiLevelType w:val="hybridMultilevel"/>
    <w:tmpl w:val="F606EA18"/>
    <w:lvl w:ilvl="0" w:tplc="C0FE8BA4">
      <w:start w:val="1"/>
      <w:numFmt w:val="decimal"/>
      <w:lvlText w:val="%1."/>
      <w:lvlJc w:val="left"/>
      <w:pPr>
        <w:ind w:left="72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584EA9"/>
    <w:multiLevelType w:val="hybridMultilevel"/>
    <w:tmpl w:val="D50AA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5041F"/>
    <w:multiLevelType w:val="hybridMultilevel"/>
    <w:tmpl w:val="8AD2F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051365"/>
    <w:multiLevelType w:val="hybridMultilevel"/>
    <w:tmpl w:val="F84E5DC4"/>
    <w:lvl w:ilvl="0" w:tplc="8AC40F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F30AA6"/>
    <w:multiLevelType w:val="hybridMultilevel"/>
    <w:tmpl w:val="8D906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2778E"/>
    <w:multiLevelType w:val="hybridMultilevel"/>
    <w:tmpl w:val="91EA4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8B2A81"/>
    <w:multiLevelType w:val="hybridMultilevel"/>
    <w:tmpl w:val="B44AF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EA5D93"/>
    <w:multiLevelType w:val="hybridMultilevel"/>
    <w:tmpl w:val="26225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6F7C0A"/>
    <w:multiLevelType w:val="hybridMultilevel"/>
    <w:tmpl w:val="AA90CD7C"/>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5" w15:restartNumberingAfterBreak="0">
    <w:nsid w:val="2C376A1F"/>
    <w:multiLevelType w:val="hybridMultilevel"/>
    <w:tmpl w:val="A74EE9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132FFA"/>
    <w:multiLevelType w:val="multilevel"/>
    <w:tmpl w:val="724A1D58"/>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0E0402B"/>
    <w:multiLevelType w:val="hybridMultilevel"/>
    <w:tmpl w:val="090E9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783D88"/>
    <w:multiLevelType w:val="hybridMultilevel"/>
    <w:tmpl w:val="9E00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293260"/>
    <w:multiLevelType w:val="hybridMultilevel"/>
    <w:tmpl w:val="7A36CB4A"/>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0" w15:restartNumberingAfterBreak="0">
    <w:nsid w:val="44D01937"/>
    <w:multiLevelType w:val="multilevel"/>
    <w:tmpl w:val="F53224A8"/>
    <w:lvl w:ilvl="0">
      <w:start w:val="1"/>
      <w:numFmt w:val="none"/>
      <w:lvlText w:val=""/>
      <w:legacy w:legacy="1" w:legacySpace="120" w:legacyIndent="360"/>
      <w:lvlJc w:val="left"/>
      <w:pPr>
        <w:ind w:left="360" w:hanging="360"/>
      </w:pPr>
      <w:rPr>
        <w:rFonts w:ascii="Symbol" w:hAnsi="Symbol" w:hint="default"/>
      </w:r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45EF2359"/>
    <w:multiLevelType w:val="hybridMultilevel"/>
    <w:tmpl w:val="80CA4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FB589E"/>
    <w:multiLevelType w:val="hybridMultilevel"/>
    <w:tmpl w:val="F0105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4B1DBA"/>
    <w:multiLevelType w:val="hybridMultilevel"/>
    <w:tmpl w:val="C414A42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5" w15:restartNumberingAfterBreak="0">
    <w:nsid w:val="5BA8776C"/>
    <w:multiLevelType w:val="hybridMultilevel"/>
    <w:tmpl w:val="67C46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8E4867"/>
    <w:multiLevelType w:val="hybridMultilevel"/>
    <w:tmpl w:val="A35A481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7B12BB3"/>
    <w:multiLevelType w:val="hybridMultilevel"/>
    <w:tmpl w:val="5938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9569EF"/>
    <w:multiLevelType w:val="hybridMultilevel"/>
    <w:tmpl w:val="3224D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B11D93"/>
    <w:multiLevelType w:val="hybridMultilevel"/>
    <w:tmpl w:val="0A5EF6C2"/>
    <w:lvl w:ilvl="0" w:tplc="08090001">
      <w:start w:val="1"/>
      <w:numFmt w:val="bullet"/>
      <w:lvlText w:val=""/>
      <w:lvlJc w:val="left"/>
      <w:pPr>
        <w:ind w:left="720" w:hanging="360"/>
      </w:pPr>
      <w:rPr>
        <w:rFonts w:ascii="Symbol" w:hAnsi="Symbol" w:hint="default"/>
      </w:rPr>
    </w:lvl>
    <w:lvl w:ilvl="1" w:tplc="096249D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311290"/>
    <w:multiLevelType w:val="hybridMultilevel"/>
    <w:tmpl w:val="B4FE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834B92"/>
    <w:multiLevelType w:val="hybridMultilevel"/>
    <w:tmpl w:val="497A5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6C4ADF"/>
    <w:multiLevelType w:val="hybridMultilevel"/>
    <w:tmpl w:val="80A478C4"/>
    <w:lvl w:ilvl="0" w:tplc="92F2D0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D4132E"/>
    <w:multiLevelType w:val="hybridMultilevel"/>
    <w:tmpl w:val="F7B8EE5C"/>
    <w:lvl w:ilvl="0" w:tplc="EFCC147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23"/>
  </w:num>
  <w:num w:numId="4">
    <w:abstractNumId w:val="27"/>
  </w:num>
  <w:num w:numId="5">
    <w:abstractNumId w:val="8"/>
  </w:num>
  <w:num w:numId="6">
    <w:abstractNumId w:val="1"/>
  </w:num>
  <w:num w:numId="7">
    <w:abstractNumId w:val="12"/>
  </w:num>
  <w:num w:numId="8">
    <w:abstractNumId w:val="24"/>
  </w:num>
  <w:num w:numId="9">
    <w:abstractNumId w:val="2"/>
  </w:num>
  <w:num w:numId="10">
    <w:abstractNumId w:val="10"/>
  </w:num>
  <w:num w:numId="11">
    <w:abstractNumId w:val="32"/>
  </w:num>
  <w:num w:numId="12">
    <w:abstractNumId w:val="29"/>
  </w:num>
  <w:num w:numId="13">
    <w:abstractNumId w:val="33"/>
  </w:num>
  <w:num w:numId="14">
    <w:abstractNumId w:val="17"/>
  </w:num>
  <w:num w:numId="15">
    <w:abstractNumId w:val="30"/>
  </w:num>
  <w:num w:numId="16">
    <w:abstractNumId w:val="31"/>
  </w:num>
  <w:num w:numId="17">
    <w:abstractNumId w:val="15"/>
  </w:num>
  <w:num w:numId="18">
    <w:abstractNumId w:val="3"/>
  </w:num>
  <w:num w:numId="19">
    <w:abstractNumId w:val="0"/>
  </w:num>
  <w:num w:numId="20">
    <w:abstractNumId w:val="26"/>
  </w:num>
  <w:num w:numId="21">
    <w:abstractNumId w:val="4"/>
  </w:num>
  <w:num w:numId="22">
    <w:abstractNumId w:val="21"/>
  </w:num>
  <w:num w:numId="23">
    <w:abstractNumId w:val="19"/>
  </w:num>
  <w:num w:numId="24">
    <w:abstractNumId w:val="28"/>
  </w:num>
  <w:num w:numId="25">
    <w:abstractNumId w:val="13"/>
  </w:num>
  <w:num w:numId="26">
    <w:abstractNumId w:val="7"/>
  </w:num>
  <w:num w:numId="27">
    <w:abstractNumId w:val="18"/>
  </w:num>
  <w:num w:numId="28">
    <w:abstractNumId w:val="9"/>
  </w:num>
  <w:num w:numId="29">
    <w:abstractNumId w:val="6"/>
  </w:num>
  <w:num w:numId="30">
    <w:abstractNumId w:val="25"/>
  </w:num>
  <w:num w:numId="31">
    <w:abstractNumId w:val="16"/>
  </w:num>
  <w:num w:numId="32">
    <w:abstractNumId w:val="14"/>
  </w:num>
  <w:num w:numId="33">
    <w:abstractNumId w:val="22"/>
  </w:num>
  <w:num w:numId="3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ocumentProtection w:edit="comments" w:enforcement="1" w:cryptProviderType="rsaFull" w:cryptAlgorithmClass="hash" w:cryptAlgorithmType="typeAny" w:cryptAlgorithmSid="4" w:cryptSpinCount="100000" w:hash="DARUVxzy9KxEVrUwQbNcHOdSrek=" w:salt="yuyDEWVguxh4zEl/oUqfeQ=="/>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58"/>
    <w:rsid w:val="00000A1D"/>
    <w:rsid w:val="00002B99"/>
    <w:rsid w:val="00004035"/>
    <w:rsid w:val="0000799E"/>
    <w:rsid w:val="00007B0A"/>
    <w:rsid w:val="00011CD7"/>
    <w:rsid w:val="000141CA"/>
    <w:rsid w:val="000143E6"/>
    <w:rsid w:val="00014C07"/>
    <w:rsid w:val="00015984"/>
    <w:rsid w:val="00015C19"/>
    <w:rsid w:val="00015FD7"/>
    <w:rsid w:val="00022241"/>
    <w:rsid w:val="00022CF4"/>
    <w:rsid w:val="00025271"/>
    <w:rsid w:val="0003199D"/>
    <w:rsid w:val="000327CB"/>
    <w:rsid w:val="00032998"/>
    <w:rsid w:val="00032A94"/>
    <w:rsid w:val="000369EE"/>
    <w:rsid w:val="00040083"/>
    <w:rsid w:val="000422B0"/>
    <w:rsid w:val="00044A3A"/>
    <w:rsid w:val="00044B12"/>
    <w:rsid w:val="00045EC4"/>
    <w:rsid w:val="0005160B"/>
    <w:rsid w:val="00052D39"/>
    <w:rsid w:val="00053AE7"/>
    <w:rsid w:val="00053C0A"/>
    <w:rsid w:val="00062844"/>
    <w:rsid w:val="000652AD"/>
    <w:rsid w:val="000670DC"/>
    <w:rsid w:val="00073AFC"/>
    <w:rsid w:val="000753FC"/>
    <w:rsid w:val="00076359"/>
    <w:rsid w:val="00080918"/>
    <w:rsid w:val="0008353A"/>
    <w:rsid w:val="000906B0"/>
    <w:rsid w:val="00091D7D"/>
    <w:rsid w:val="00094CC5"/>
    <w:rsid w:val="000A26DF"/>
    <w:rsid w:val="000A377F"/>
    <w:rsid w:val="000A729C"/>
    <w:rsid w:val="000B2506"/>
    <w:rsid w:val="000B2F98"/>
    <w:rsid w:val="000B2FF8"/>
    <w:rsid w:val="000B5A88"/>
    <w:rsid w:val="000B67DB"/>
    <w:rsid w:val="000B7BA0"/>
    <w:rsid w:val="000C0FE6"/>
    <w:rsid w:val="000C6A93"/>
    <w:rsid w:val="000D2C82"/>
    <w:rsid w:val="000D69B7"/>
    <w:rsid w:val="000E1189"/>
    <w:rsid w:val="000E1613"/>
    <w:rsid w:val="000E16AF"/>
    <w:rsid w:val="000E3225"/>
    <w:rsid w:val="000E61D2"/>
    <w:rsid w:val="000F3444"/>
    <w:rsid w:val="000F4EBE"/>
    <w:rsid w:val="000F57CF"/>
    <w:rsid w:val="000F629F"/>
    <w:rsid w:val="000F7418"/>
    <w:rsid w:val="00103DB5"/>
    <w:rsid w:val="00105708"/>
    <w:rsid w:val="00107891"/>
    <w:rsid w:val="00107895"/>
    <w:rsid w:val="00110610"/>
    <w:rsid w:val="001142B0"/>
    <w:rsid w:val="00115C01"/>
    <w:rsid w:val="0011648E"/>
    <w:rsid w:val="00116A7B"/>
    <w:rsid w:val="00120134"/>
    <w:rsid w:val="001201F6"/>
    <w:rsid w:val="00121B59"/>
    <w:rsid w:val="00121F13"/>
    <w:rsid w:val="001226E9"/>
    <w:rsid w:val="0012350B"/>
    <w:rsid w:val="001265A6"/>
    <w:rsid w:val="00126A3B"/>
    <w:rsid w:val="001304C5"/>
    <w:rsid w:val="00130F3D"/>
    <w:rsid w:val="00132994"/>
    <w:rsid w:val="001348D8"/>
    <w:rsid w:val="00134B80"/>
    <w:rsid w:val="001356BD"/>
    <w:rsid w:val="00135E42"/>
    <w:rsid w:val="001377C7"/>
    <w:rsid w:val="00137AE2"/>
    <w:rsid w:val="00137B63"/>
    <w:rsid w:val="00143D7C"/>
    <w:rsid w:val="00144A5F"/>
    <w:rsid w:val="00145CA0"/>
    <w:rsid w:val="00147448"/>
    <w:rsid w:val="00151778"/>
    <w:rsid w:val="0015199F"/>
    <w:rsid w:val="00155A99"/>
    <w:rsid w:val="00155D9C"/>
    <w:rsid w:val="00157FB4"/>
    <w:rsid w:val="00161BEF"/>
    <w:rsid w:val="001700C1"/>
    <w:rsid w:val="00171903"/>
    <w:rsid w:val="001724AA"/>
    <w:rsid w:val="00176E60"/>
    <w:rsid w:val="00180D8A"/>
    <w:rsid w:val="00181F61"/>
    <w:rsid w:val="00182701"/>
    <w:rsid w:val="00182C10"/>
    <w:rsid w:val="0018366E"/>
    <w:rsid w:val="00185081"/>
    <w:rsid w:val="001869B3"/>
    <w:rsid w:val="00187116"/>
    <w:rsid w:val="0019295F"/>
    <w:rsid w:val="001933F7"/>
    <w:rsid w:val="001968CC"/>
    <w:rsid w:val="00197977"/>
    <w:rsid w:val="001A0034"/>
    <w:rsid w:val="001A254A"/>
    <w:rsid w:val="001A2B32"/>
    <w:rsid w:val="001A4FF7"/>
    <w:rsid w:val="001A545E"/>
    <w:rsid w:val="001A5E19"/>
    <w:rsid w:val="001A61CE"/>
    <w:rsid w:val="001B1419"/>
    <w:rsid w:val="001B2016"/>
    <w:rsid w:val="001B2550"/>
    <w:rsid w:val="001B2D74"/>
    <w:rsid w:val="001B451C"/>
    <w:rsid w:val="001B6D1E"/>
    <w:rsid w:val="001B7073"/>
    <w:rsid w:val="001C305E"/>
    <w:rsid w:val="001C3F0C"/>
    <w:rsid w:val="001C412F"/>
    <w:rsid w:val="001D1B1F"/>
    <w:rsid w:val="001D1F5D"/>
    <w:rsid w:val="001D678E"/>
    <w:rsid w:val="001E01B9"/>
    <w:rsid w:val="001E0371"/>
    <w:rsid w:val="001E12D9"/>
    <w:rsid w:val="001E19BC"/>
    <w:rsid w:val="001E625C"/>
    <w:rsid w:val="001E6FD0"/>
    <w:rsid w:val="001F2436"/>
    <w:rsid w:val="001F3AF6"/>
    <w:rsid w:val="001F63DA"/>
    <w:rsid w:val="001F6E45"/>
    <w:rsid w:val="001F74C3"/>
    <w:rsid w:val="00202C77"/>
    <w:rsid w:val="00204AA7"/>
    <w:rsid w:val="002061B3"/>
    <w:rsid w:val="0021073C"/>
    <w:rsid w:val="002171DC"/>
    <w:rsid w:val="00217519"/>
    <w:rsid w:val="00222834"/>
    <w:rsid w:val="002232AB"/>
    <w:rsid w:val="002246BE"/>
    <w:rsid w:val="0022479F"/>
    <w:rsid w:val="0022659E"/>
    <w:rsid w:val="00227575"/>
    <w:rsid w:val="002275C2"/>
    <w:rsid w:val="00232D5A"/>
    <w:rsid w:val="00233594"/>
    <w:rsid w:val="00234A88"/>
    <w:rsid w:val="00237750"/>
    <w:rsid w:val="0024065A"/>
    <w:rsid w:val="002406A3"/>
    <w:rsid w:val="0024464C"/>
    <w:rsid w:val="00252CC2"/>
    <w:rsid w:val="0025304B"/>
    <w:rsid w:val="002537A0"/>
    <w:rsid w:val="002545E8"/>
    <w:rsid w:val="00254AD4"/>
    <w:rsid w:val="00256B32"/>
    <w:rsid w:val="0026533C"/>
    <w:rsid w:val="0026603E"/>
    <w:rsid w:val="00266D06"/>
    <w:rsid w:val="00266FE4"/>
    <w:rsid w:val="00267F20"/>
    <w:rsid w:val="00271D47"/>
    <w:rsid w:val="00272071"/>
    <w:rsid w:val="002762EC"/>
    <w:rsid w:val="00276D89"/>
    <w:rsid w:val="00277D21"/>
    <w:rsid w:val="0028441E"/>
    <w:rsid w:val="00285CD3"/>
    <w:rsid w:val="00286339"/>
    <w:rsid w:val="0028740C"/>
    <w:rsid w:val="002900E5"/>
    <w:rsid w:val="0029274E"/>
    <w:rsid w:val="00294FD3"/>
    <w:rsid w:val="00295086"/>
    <w:rsid w:val="002A15A4"/>
    <w:rsid w:val="002A5231"/>
    <w:rsid w:val="002A6D15"/>
    <w:rsid w:val="002A72B1"/>
    <w:rsid w:val="002B1970"/>
    <w:rsid w:val="002B2DD8"/>
    <w:rsid w:val="002B3814"/>
    <w:rsid w:val="002B3C9A"/>
    <w:rsid w:val="002B41AC"/>
    <w:rsid w:val="002B4B88"/>
    <w:rsid w:val="002C27BB"/>
    <w:rsid w:val="002C3EBB"/>
    <w:rsid w:val="002C54CD"/>
    <w:rsid w:val="002C601F"/>
    <w:rsid w:val="002C7938"/>
    <w:rsid w:val="002D2A15"/>
    <w:rsid w:val="002D49A8"/>
    <w:rsid w:val="002D64C0"/>
    <w:rsid w:val="002D7DF5"/>
    <w:rsid w:val="002E0DD1"/>
    <w:rsid w:val="002E162A"/>
    <w:rsid w:val="002E3C3F"/>
    <w:rsid w:val="002E4A1F"/>
    <w:rsid w:val="002E7BAA"/>
    <w:rsid w:val="002F1ED1"/>
    <w:rsid w:val="002F2C1B"/>
    <w:rsid w:val="002F2C5E"/>
    <w:rsid w:val="002F49C3"/>
    <w:rsid w:val="002F4D64"/>
    <w:rsid w:val="002F66B0"/>
    <w:rsid w:val="003011F0"/>
    <w:rsid w:val="00302F3D"/>
    <w:rsid w:val="00303E82"/>
    <w:rsid w:val="0030421A"/>
    <w:rsid w:val="00304270"/>
    <w:rsid w:val="00305C80"/>
    <w:rsid w:val="003114FA"/>
    <w:rsid w:val="003126AB"/>
    <w:rsid w:val="003225CC"/>
    <w:rsid w:val="00324DC2"/>
    <w:rsid w:val="00325AF7"/>
    <w:rsid w:val="0032676B"/>
    <w:rsid w:val="003267A8"/>
    <w:rsid w:val="00330CA5"/>
    <w:rsid w:val="00334D47"/>
    <w:rsid w:val="003353BE"/>
    <w:rsid w:val="00336131"/>
    <w:rsid w:val="0034293F"/>
    <w:rsid w:val="00343306"/>
    <w:rsid w:val="00344157"/>
    <w:rsid w:val="00345D6B"/>
    <w:rsid w:val="0034683E"/>
    <w:rsid w:val="00346DF3"/>
    <w:rsid w:val="003532CF"/>
    <w:rsid w:val="0035426F"/>
    <w:rsid w:val="00354C77"/>
    <w:rsid w:val="00361EBF"/>
    <w:rsid w:val="0036347B"/>
    <w:rsid w:val="00363BE5"/>
    <w:rsid w:val="00364047"/>
    <w:rsid w:val="00366AE7"/>
    <w:rsid w:val="003676D2"/>
    <w:rsid w:val="00372699"/>
    <w:rsid w:val="003729A7"/>
    <w:rsid w:val="00376BA2"/>
    <w:rsid w:val="00385EB8"/>
    <w:rsid w:val="00387F49"/>
    <w:rsid w:val="0039094E"/>
    <w:rsid w:val="00391736"/>
    <w:rsid w:val="0039255A"/>
    <w:rsid w:val="00393F59"/>
    <w:rsid w:val="00395C13"/>
    <w:rsid w:val="0039630E"/>
    <w:rsid w:val="00396D4D"/>
    <w:rsid w:val="003976B8"/>
    <w:rsid w:val="003A0532"/>
    <w:rsid w:val="003A1CEB"/>
    <w:rsid w:val="003A5966"/>
    <w:rsid w:val="003A6DAD"/>
    <w:rsid w:val="003B19A9"/>
    <w:rsid w:val="003B465B"/>
    <w:rsid w:val="003B5DE3"/>
    <w:rsid w:val="003B76AD"/>
    <w:rsid w:val="003C208A"/>
    <w:rsid w:val="003C2A96"/>
    <w:rsid w:val="003C58F7"/>
    <w:rsid w:val="003C6FBD"/>
    <w:rsid w:val="003D293F"/>
    <w:rsid w:val="003D387D"/>
    <w:rsid w:val="003D51D2"/>
    <w:rsid w:val="003D6386"/>
    <w:rsid w:val="003D6A24"/>
    <w:rsid w:val="003D6C44"/>
    <w:rsid w:val="003E1EBF"/>
    <w:rsid w:val="003E2FFC"/>
    <w:rsid w:val="003E3672"/>
    <w:rsid w:val="003E3D63"/>
    <w:rsid w:val="003E4E4A"/>
    <w:rsid w:val="003E5949"/>
    <w:rsid w:val="003E74EE"/>
    <w:rsid w:val="003E7D86"/>
    <w:rsid w:val="003F1BD1"/>
    <w:rsid w:val="003F2508"/>
    <w:rsid w:val="003F2920"/>
    <w:rsid w:val="003F2A7C"/>
    <w:rsid w:val="00402CA6"/>
    <w:rsid w:val="004071B0"/>
    <w:rsid w:val="00410437"/>
    <w:rsid w:val="00410628"/>
    <w:rsid w:val="00413075"/>
    <w:rsid w:val="004142CF"/>
    <w:rsid w:val="004165F7"/>
    <w:rsid w:val="0041713A"/>
    <w:rsid w:val="004172C7"/>
    <w:rsid w:val="00417D65"/>
    <w:rsid w:val="00420095"/>
    <w:rsid w:val="004206C5"/>
    <w:rsid w:val="00425344"/>
    <w:rsid w:val="00432789"/>
    <w:rsid w:val="00435861"/>
    <w:rsid w:val="00436FF8"/>
    <w:rsid w:val="00437EB9"/>
    <w:rsid w:val="004415DC"/>
    <w:rsid w:val="004450DE"/>
    <w:rsid w:val="00453B0F"/>
    <w:rsid w:val="00454DD2"/>
    <w:rsid w:val="004564CA"/>
    <w:rsid w:val="0045697A"/>
    <w:rsid w:val="00456F52"/>
    <w:rsid w:val="00461060"/>
    <w:rsid w:val="004623A7"/>
    <w:rsid w:val="00463688"/>
    <w:rsid w:val="00463BFE"/>
    <w:rsid w:val="0047149D"/>
    <w:rsid w:val="00472167"/>
    <w:rsid w:val="004735B4"/>
    <w:rsid w:val="00476C41"/>
    <w:rsid w:val="00477BB1"/>
    <w:rsid w:val="00477FFD"/>
    <w:rsid w:val="00480AF8"/>
    <w:rsid w:val="00482A0D"/>
    <w:rsid w:val="00486F7A"/>
    <w:rsid w:val="00487360"/>
    <w:rsid w:val="004904B3"/>
    <w:rsid w:val="004936F2"/>
    <w:rsid w:val="004A056C"/>
    <w:rsid w:val="004A0839"/>
    <w:rsid w:val="004A1813"/>
    <w:rsid w:val="004A304D"/>
    <w:rsid w:val="004A504B"/>
    <w:rsid w:val="004A5688"/>
    <w:rsid w:val="004A58EA"/>
    <w:rsid w:val="004A75E3"/>
    <w:rsid w:val="004B090F"/>
    <w:rsid w:val="004B3D9C"/>
    <w:rsid w:val="004B429C"/>
    <w:rsid w:val="004B4EA0"/>
    <w:rsid w:val="004B548D"/>
    <w:rsid w:val="004C02CB"/>
    <w:rsid w:val="004C452E"/>
    <w:rsid w:val="004C5DCB"/>
    <w:rsid w:val="004C5E8A"/>
    <w:rsid w:val="004D00E3"/>
    <w:rsid w:val="004D0493"/>
    <w:rsid w:val="004D0532"/>
    <w:rsid w:val="004D1C03"/>
    <w:rsid w:val="004D1CD8"/>
    <w:rsid w:val="004D3470"/>
    <w:rsid w:val="004D64D6"/>
    <w:rsid w:val="004D7BF2"/>
    <w:rsid w:val="004E3683"/>
    <w:rsid w:val="004F0005"/>
    <w:rsid w:val="004F0E13"/>
    <w:rsid w:val="004F3EA9"/>
    <w:rsid w:val="004F42E0"/>
    <w:rsid w:val="00500E9A"/>
    <w:rsid w:val="005044DE"/>
    <w:rsid w:val="00505E28"/>
    <w:rsid w:val="00510388"/>
    <w:rsid w:val="00512819"/>
    <w:rsid w:val="00512AB3"/>
    <w:rsid w:val="005138C0"/>
    <w:rsid w:val="00513D8D"/>
    <w:rsid w:val="005143C8"/>
    <w:rsid w:val="0051657C"/>
    <w:rsid w:val="00520504"/>
    <w:rsid w:val="00522012"/>
    <w:rsid w:val="005230D9"/>
    <w:rsid w:val="0052444F"/>
    <w:rsid w:val="00530ED8"/>
    <w:rsid w:val="0053148F"/>
    <w:rsid w:val="005350C6"/>
    <w:rsid w:val="00535D98"/>
    <w:rsid w:val="005425FE"/>
    <w:rsid w:val="0054483C"/>
    <w:rsid w:val="00544D30"/>
    <w:rsid w:val="005523C0"/>
    <w:rsid w:val="0055390D"/>
    <w:rsid w:val="00554D2C"/>
    <w:rsid w:val="00554E9E"/>
    <w:rsid w:val="00555623"/>
    <w:rsid w:val="005564BA"/>
    <w:rsid w:val="00556A37"/>
    <w:rsid w:val="005615D5"/>
    <w:rsid w:val="005618A8"/>
    <w:rsid w:val="005657FD"/>
    <w:rsid w:val="00565DF5"/>
    <w:rsid w:val="005661AF"/>
    <w:rsid w:val="005667E5"/>
    <w:rsid w:val="00567CA2"/>
    <w:rsid w:val="005724F4"/>
    <w:rsid w:val="00573025"/>
    <w:rsid w:val="00574B90"/>
    <w:rsid w:val="00575617"/>
    <w:rsid w:val="00577582"/>
    <w:rsid w:val="00583A71"/>
    <w:rsid w:val="00583BA4"/>
    <w:rsid w:val="00587B6C"/>
    <w:rsid w:val="00587F61"/>
    <w:rsid w:val="005907E1"/>
    <w:rsid w:val="00592D0C"/>
    <w:rsid w:val="005931A8"/>
    <w:rsid w:val="005942CA"/>
    <w:rsid w:val="00594517"/>
    <w:rsid w:val="0059783E"/>
    <w:rsid w:val="005A2CA7"/>
    <w:rsid w:val="005A3B09"/>
    <w:rsid w:val="005B3190"/>
    <w:rsid w:val="005B3A1A"/>
    <w:rsid w:val="005B79BC"/>
    <w:rsid w:val="005C29B6"/>
    <w:rsid w:val="005C5436"/>
    <w:rsid w:val="005C5532"/>
    <w:rsid w:val="005C7E34"/>
    <w:rsid w:val="005D3336"/>
    <w:rsid w:val="005D661B"/>
    <w:rsid w:val="005E0382"/>
    <w:rsid w:val="005E20C2"/>
    <w:rsid w:val="005E4B93"/>
    <w:rsid w:val="005E669C"/>
    <w:rsid w:val="005E6A35"/>
    <w:rsid w:val="005F4F39"/>
    <w:rsid w:val="00602098"/>
    <w:rsid w:val="006036D9"/>
    <w:rsid w:val="0060392D"/>
    <w:rsid w:val="00604432"/>
    <w:rsid w:val="00610705"/>
    <w:rsid w:val="00611445"/>
    <w:rsid w:val="006146B8"/>
    <w:rsid w:val="00614820"/>
    <w:rsid w:val="00614C29"/>
    <w:rsid w:val="00615F3E"/>
    <w:rsid w:val="00616ACA"/>
    <w:rsid w:val="006172B8"/>
    <w:rsid w:val="006176E4"/>
    <w:rsid w:val="00621962"/>
    <w:rsid w:val="00622208"/>
    <w:rsid w:val="00622DBF"/>
    <w:rsid w:val="00623A63"/>
    <w:rsid w:val="00623A7E"/>
    <w:rsid w:val="00625797"/>
    <w:rsid w:val="00625B44"/>
    <w:rsid w:val="00626868"/>
    <w:rsid w:val="006308DA"/>
    <w:rsid w:val="00630E26"/>
    <w:rsid w:val="006318EB"/>
    <w:rsid w:val="00631EE1"/>
    <w:rsid w:val="00634362"/>
    <w:rsid w:val="00634ADF"/>
    <w:rsid w:val="00637028"/>
    <w:rsid w:val="00637AF3"/>
    <w:rsid w:val="0064116B"/>
    <w:rsid w:val="00645809"/>
    <w:rsid w:val="00646F56"/>
    <w:rsid w:val="00651521"/>
    <w:rsid w:val="0065223C"/>
    <w:rsid w:val="00653D19"/>
    <w:rsid w:val="006551C7"/>
    <w:rsid w:val="00655FE9"/>
    <w:rsid w:val="00661A77"/>
    <w:rsid w:val="006632E3"/>
    <w:rsid w:val="006639EA"/>
    <w:rsid w:val="006644BE"/>
    <w:rsid w:val="006670FC"/>
    <w:rsid w:val="006679A2"/>
    <w:rsid w:val="006705D4"/>
    <w:rsid w:val="006711AB"/>
    <w:rsid w:val="0067497B"/>
    <w:rsid w:val="0067534F"/>
    <w:rsid w:val="00680485"/>
    <w:rsid w:val="006804C7"/>
    <w:rsid w:val="006813FB"/>
    <w:rsid w:val="00681999"/>
    <w:rsid w:val="0068443A"/>
    <w:rsid w:val="00691A11"/>
    <w:rsid w:val="0069353A"/>
    <w:rsid w:val="00694AD8"/>
    <w:rsid w:val="00694F99"/>
    <w:rsid w:val="0069541C"/>
    <w:rsid w:val="006965F0"/>
    <w:rsid w:val="006A003E"/>
    <w:rsid w:val="006A24C1"/>
    <w:rsid w:val="006A2BBE"/>
    <w:rsid w:val="006A4479"/>
    <w:rsid w:val="006A68B6"/>
    <w:rsid w:val="006A77BA"/>
    <w:rsid w:val="006B0C98"/>
    <w:rsid w:val="006B1CE1"/>
    <w:rsid w:val="006B4A57"/>
    <w:rsid w:val="006B7F11"/>
    <w:rsid w:val="006C06B9"/>
    <w:rsid w:val="006C1522"/>
    <w:rsid w:val="006C4DC5"/>
    <w:rsid w:val="006C6DD2"/>
    <w:rsid w:val="006C7DC1"/>
    <w:rsid w:val="006D167B"/>
    <w:rsid w:val="006D2947"/>
    <w:rsid w:val="006D5D20"/>
    <w:rsid w:val="006E0273"/>
    <w:rsid w:val="006E2380"/>
    <w:rsid w:val="006E3026"/>
    <w:rsid w:val="006E5580"/>
    <w:rsid w:val="006F4906"/>
    <w:rsid w:val="006F7521"/>
    <w:rsid w:val="0070098A"/>
    <w:rsid w:val="00700F43"/>
    <w:rsid w:val="00704725"/>
    <w:rsid w:val="00704780"/>
    <w:rsid w:val="00704EC3"/>
    <w:rsid w:val="00704F61"/>
    <w:rsid w:val="00705740"/>
    <w:rsid w:val="00707EFC"/>
    <w:rsid w:val="00712906"/>
    <w:rsid w:val="0071311A"/>
    <w:rsid w:val="00722C42"/>
    <w:rsid w:val="00731C04"/>
    <w:rsid w:val="00732014"/>
    <w:rsid w:val="00732D6F"/>
    <w:rsid w:val="007334ED"/>
    <w:rsid w:val="007354B9"/>
    <w:rsid w:val="00736B18"/>
    <w:rsid w:val="007417EF"/>
    <w:rsid w:val="00743C5C"/>
    <w:rsid w:val="00746B45"/>
    <w:rsid w:val="00751A74"/>
    <w:rsid w:val="0075244F"/>
    <w:rsid w:val="0075287D"/>
    <w:rsid w:val="0075491B"/>
    <w:rsid w:val="00756264"/>
    <w:rsid w:val="007574E0"/>
    <w:rsid w:val="00762D14"/>
    <w:rsid w:val="0076532D"/>
    <w:rsid w:val="00767CF1"/>
    <w:rsid w:val="00770345"/>
    <w:rsid w:val="00772A6D"/>
    <w:rsid w:val="007734AE"/>
    <w:rsid w:val="007736EB"/>
    <w:rsid w:val="00775AF9"/>
    <w:rsid w:val="00775E6C"/>
    <w:rsid w:val="007760FE"/>
    <w:rsid w:val="007817A6"/>
    <w:rsid w:val="007829FD"/>
    <w:rsid w:val="00783926"/>
    <w:rsid w:val="00785075"/>
    <w:rsid w:val="007850DC"/>
    <w:rsid w:val="0078783A"/>
    <w:rsid w:val="007914FD"/>
    <w:rsid w:val="00793C5C"/>
    <w:rsid w:val="0079533D"/>
    <w:rsid w:val="00796051"/>
    <w:rsid w:val="00797459"/>
    <w:rsid w:val="007A0E4F"/>
    <w:rsid w:val="007A641E"/>
    <w:rsid w:val="007A7F8A"/>
    <w:rsid w:val="007B51C2"/>
    <w:rsid w:val="007B5460"/>
    <w:rsid w:val="007B56AB"/>
    <w:rsid w:val="007B6CA5"/>
    <w:rsid w:val="007B7EC8"/>
    <w:rsid w:val="007C15FC"/>
    <w:rsid w:val="007C26CF"/>
    <w:rsid w:val="007C2B1B"/>
    <w:rsid w:val="007C2CD8"/>
    <w:rsid w:val="007C41A4"/>
    <w:rsid w:val="007C70C4"/>
    <w:rsid w:val="007C79C2"/>
    <w:rsid w:val="007D1509"/>
    <w:rsid w:val="007D250C"/>
    <w:rsid w:val="007D359D"/>
    <w:rsid w:val="007D5839"/>
    <w:rsid w:val="007D6B29"/>
    <w:rsid w:val="007D7DA8"/>
    <w:rsid w:val="007E03C6"/>
    <w:rsid w:val="007E045E"/>
    <w:rsid w:val="007E2599"/>
    <w:rsid w:val="007E439D"/>
    <w:rsid w:val="007E44AA"/>
    <w:rsid w:val="007E6D72"/>
    <w:rsid w:val="007F39AC"/>
    <w:rsid w:val="007F5FC0"/>
    <w:rsid w:val="00804268"/>
    <w:rsid w:val="008059C3"/>
    <w:rsid w:val="00806DBB"/>
    <w:rsid w:val="008071D9"/>
    <w:rsid w:val="00811A0A"/>
    <w:rsid w:val="008147B1"/>
    <w:rsid w:val="00814B0F"/>
    <w:rsid w:val="00815487"/>
    <w:rsid w:val="00815ED7"/>
    <w:rsid w:val="0082473D"/>
    <w:rsid w:val="0082708B"/>
    <w:rsid w:val="0082763D"/>
    <w:rsid w:val="0083123D"/>
    <w:rsid w:val="00831940"/>
    <w:rsid w:val="00833AF0"/>
    <w:rsid w:val="00835E2B"/>
    <w:rsid w:val="00841B5E"/>
    <w:rsid w:val="00842AC1"/>
    <w:rsid w:val="008431D2"/>
    <w:rsid w:val="00846683"/>
    <w:rsid w:val="00847124"/>
    <w:rsid w:val="0085001C"/>
    <w:rsid w:val="00850733"/>
    <w:rsid w:val="0085232F"/>
    <w:rsid w:val="00852BA2"/>
    <w:rsid w:val="008544C1"/>
    <w:rsid w:val="0085574B"/>
    <w:rsid w:val="008610C3"/>
    <w:rsid w:val="008612C9"/>
    <w:rsid w:val="00864DAD"/>
    <w:rsid w:val="00866B54"/>
    <w:rsid w:val="00870DBC"/>
    <w:rsid w:val="00871866"/>
    <w:rsid w:val="00871CD5"/>
    <w:rsid w:val="00872D0E"/>
    <w:rsid w:val="00876863"/>
    <w:rsid w:val="00877B7B"/>
    <w:rsid w:val="008844FF"/>
    <w:rsid w:val="00885081"/>
    <w:rsid w:val="00887DB7"/>
    <w:rsid w:val="00890A0E"/>
    <w:rsid w:val="008910A6"/>
    <w:rsid w:val="0089178F"/>
    <w:rsid w:val="00892178"/>
    <w:rsid w:val="008A132D"/>
    <w:rsid w:val="008A43F8"/>
    <w:rsid w:val="008A52A6"/>
    <w:rsid w:val="008A5670"/>
    <w:rsid w:val="008A6FB2"/>
    <w:rsid w:val="008B2A04"/>
    <w:rsid w:val="008B32F4"/>
    <w:rsid w:val="008B374A"/>
    <w:rsid w:val="008B4D76"/>
    <w:rsid w:val="008B544E"/>
    <w:rsid w:val="008B5906"/>
    <w:rsid w:val="008B5C71"/>
    <w:rsid w:val="008B5FE7"/>
    <w:rsid w:val="008C3630"/>
    <w:rsid w:val="008C7FCF"/>
    <w:rsid w:val="008D0C53"/>
    <w:rsid w:val="008D0F26"/>
    <w:rsid w:val="008D22B3"/>
    <w:rsid w:val="008D27AF"/>
    <w:rsid w:val="008D3FAF"/>
    <w:rsid w:val="008D4A0E"/>
    <w:rsid w:val="008D7BE8"/>
    <w:rsid w:val="008E0E30"/>
    <w:rsid w:val="008E5039"/>
    <w:rsid w:val="008E5A94"/>
    <w:rsid w:val="008E68FE"/>
    <w:rsid w:val="008E7023"/>
    <w:rsid w:val="008F04C1"/>
    <w:rsid w:val="008F2050"/>
    <w:rsid w:val="008F248D"/>
    <w:rsid w:val="008F3F4D"/>
    <w:rsid w:val="008F70C4"/>
    <w:rsid w:val="00903A36"/>
    <w:rsid w:val="00903D47"/>
    <w:rsid w:val="00905BF9"/>
    <w:rsid w:val="00905D17"/>
    <w:rsid w:val="00910BF2"/>
    <w:rsid w:val="009131CD"/>
    <w:rsid w:val="009165C1"/>
    <w:rsid w:val="009178ED"/>
    <w:rsid w:val="00920E0D"/>
    <w:rsid w:val="0092137D"/>
    <w:rsid w:val="00921386"/>
    <w:rsid w:val="0092173E"/>
    <w:rsid w:val="00922C56"/>
    <w:rsid w:val="00923F36"/>
    <w:rsid w:val="00926FB3"/>
    <w:rsid w:val="00932347"/>
    <w:rsid w:val="009331DB"/>
    <w:rsid w:val="009345F1"/>
    <w:rsid w:val="00934BA0"/>
    <w:rsid w:val="00936D92"/>
    <w:rsid w:val="009429F2"/>
    <w:rsid w:val="00944505"/>
    <w:rsid w:val="00944F08"/>
    <w:rsid w:val="009475DB"/>
    <w:rsid w:val="009506CE"/>
    <w:rsid w:val="00951F34"/>
    <w:rsid w:val="009522EA"/>
    <w:rsid w:val="009563E9"/>
    <w:rsid w:val="009576CC"/>
    <w:rsid w:val="0096086F"/>
    <w:rsid w:val="00962267"/>
    <w:rsid w:val="00963693"/>
    <w:rsid w:val="00963F34"/>
    <w:rsid w:val="0096604D"/>
    <w:rsid w:val="00966E78"/>
    <w:rsid w:val="00967F93"/>
    <w:rsid w:val="009709FC"/>
    <w:rsid w:val="00970B61"/>
    <w:rsid w:val="00973AF7"/>
    <w:rsid w:val="00973EDE"/>
    <w:rsid w:val="0097616A"/>
    <w:rsid w:val="00980E67"/>
    <w:rsid w:val="009812E0"/>
    <w:rsid w:val="00982F27"/>
    <w:rsid w:val="00983DB5"/>
    <w:rsid w:val="009852E8"/>
    <w:rsid w:val="0098560D"/>
    <w:rsid w:val="00985862"/>
    <w:rsid w:val="0098699C"/>
    <w:rsid w:val="00987EF8"/>
    <w:rsid w:val="00993E44"/>
    <w:rsid w:val="00994216"/>
    <w:rsid w:val="00996A43"/>
    <w:rsid w:val="00996E09"/>
    <w:rsid w:val="009A1AC1"/>
    <w:rsid w:val="009A53A9"/>
    <w:rsid w:val="009B1550"/>
    <w:rsid w:val="009B22A2"/>
    <w:rsid w:val="009B58A8"/>
    <w:rsid w:val="009B59D6"/>
    <w:rsid w:val="009B6DB4"/>
    <w:rsid w:val="009B712A"/>
    <w:rsid w:val="009B7FF9"/>
    <w:rsid w:val="009C4452"/>
    <w:rsid w:val="009C5F32"/>
    <w:rsid w:val="009C6F33"/>
    <w:rsid w:val="009D1300"/>
    <w:rsid w:val="009D13A5"/>
    <w:rsid w:val="009D1939"/>
    <w:rsid w:val="009D24CC"/>
    <w:rsid w:val="009D602A"/>
    <w:rsid w:val="009D6983"/>
    <w:rsid w:val="009D6E71"/>
    <w:rsid w:val="009D7A7F"/>
    <w:rsid w:val="009E0D5B"/>
    <w:rsid w:val="009E106B"/>
    <w:rsid w:val="009E1318"/>
    <w:rsid w:val="009E1C35"/>
    <w:rsid w:val="009E21FE"/>
    <w:rsid w:val="009E3F10"/>
    <w:rsid w:val="009E53E6"/>
    <w:rsid w:val="009F18ED"/>
    <w:rsid w:val="009F245C"/>
    <w:rsid w:val="009F29FA"/>
    <w:rsid w:val="009F3458"/>
    <w:rsid w:val="00A02D76"/>
    <w:rsid w:val="00A03780"/>
    <w:rsid w:val="00A0778A"/>
    <w:rsid w:val="00A07C8C"/>
    <w:rsid w:val="00A13AE5"/>
    <w:rsid w:val="00A14C73"/>
    <w:rsid w:val="00A17695"/>
    <w:rsid w:val="00A22165"/>
    <w:rsid w:val="00A25D11"/>
    <w:rsid w:val="00A25F69"/>
    <w:rsid w:val="00A27695"/>
    <w:rsid w:val="00A30711"/>
    <w:rsid w:val="00A31BA7"/>
    <w:rsid w:val="00A32020"/>
    <w:rsid w:val="00A32A8A"/>
    <w:rsid w:val="00A3371C"/>
    <w:rsid w:val="00A33792"/>
    <w:rsid w:val="00A33CB3"/>
    <w:rsid w:val="00A34773"/>
    <w:rsid w:val="00A41CC7"/>
    <w:rsid w:val="00A429A4"/>
    <w:rsid w:val="00A43169"/>
    <w:rsid w:val="00A43482"/>
    <w:rsid w:val="00A440DE"/>
    <w:rsid w:val="00A445A1"/>
    <w:rsid w:val="00A45556"/>
    <w:rsid w:val="00A467B0"/>
    <w:rsid w:val="00A50B81"/>
    <w:rsid w:val="00A50EAE"/>
    <w:rsid w:val="00A5754B"/>
    <w:rsid w:val="00A57EB6"/>
    <w:rsid w:val="00A62728"/>
    <w:rsid w:val="00A651A2"/>
    <w:rsid w:val="00A6619A"/>
    <w:rsid w:val="00A66892"/>
    <w:rsid w:val="00A66B78"/>
    <w:rsid w:val="00A75B9F"/>
    <w:rsid w:val="00A7638E"/>
    <w:rsid w:val="00A76B50"/>
    <w:rsid w:val="00A7717D"/>
    <w:rsid w:val="00A80B6B"/>
    <w:rsid w:val="00A8125D"/>
    <w:rsid w:val="00A8191D"/>
    <w:rsid w:val="00A83A45"/>
    <w:rsid w:val="00A8761D"/>
    <w:rsid w:val="00A87BB1"/>
    <w:rsid w:val="00A91660"/>
    <w:rsid w:val="00A972A6"/>
    <w:rsid w:val="00A97EE0"/>
    <w:rsid w:val="00AA1020"/>
    <w:rsid w:val="00AA1BC8"/>
    <w:rsid w:val="00AA2F05"/>
    <w:rsid w:val="00AA5740"/>
    <w:rsid w:val="00AA6C31"/>
    <w:rsid w:val="00AB3780"/>
    <w:rsid w:val="00AB5236"/>
    <w:rsid w:val="00AB612D"/>
    <w:rsid w:val="00AB6275"/>
    <w:rsid w:val="00AB7958"/>
    <w:rsid w:val="00AB7C22"/>
    <w:rsid w:val="00AC0606"/>
    <w:rsid w:val="00AC0A55"/>
    <w:rsid w:val="00AC20AC"/>
    <w:rsid w:val="00AC4035"/>
    <w:rsid w:val="00AC6CB7"/>
    <w:rsid w:val="00AC7C9A"/>
    <w:rsid w:val="00AD34D1"/>
    <w:rsid w:val="00AD5B95"/>
    <w:rsid w:val="00AD6051"/>
    <w:rsid w:val="00AE3A7F"/>
    <w:rsid w:val="00AE6F78"/>
    <w:rsid w:val="00AF5164"/>
    <w:rsid w:val="00B025D3"/>
    <w:rsid w:val="00B04A2D"/>
    <w:rsid w:val="00B04F1D"/>
    <w:rsid w:val="00B060EC"/>
    <w:rsid w:val="00B070F1"/>
    <w:rsid w:val="00B170AE"/>
    <w:rsid w:val="00B17D73"/>
    <w:rsid w:val="00B220F7"/>
    <w:rsid w:val="00B263A9"/>
    <w:rsid w:val="00B26D99"/>
    <w:rsid w:val="00B30A39"/>
    <w:rsid w:val="00B31B72"/>
    <w:rsid w:val="00B32ECD"/>
    <w:rsid w:val="00B337A2"/>
    <w:rsid w:val="00B36518"/>
    <w:rsid w:val="00B37C58"/>
    <w:rsid w:val="00B401C6"/>
    <w:rsid w:val="00B41EF9"/>
    <w:rsid w:val="00B42B33"/>
    <w:rsid w:val="00B4381D"/>
    <w:rsid w:val="00B50053"/>
    <w:rsid w:val="00B531F3"/>
    <w:rsid w:val="00B63697"/>
    <w:rsid w:val="00B63DD4"/>
    <w:rsid w:val="00B7163D"/>
    <w:rsid w:val="00B72CB2"/>
    <w:rsid w:val="00B756E4"/>
    <w:rsid w:val="00B76A14"/>
    <w:rsid w:val="00B805D0"/>
    <w:rsid w:val="00B81BF5"/>
    <w:rsid w:val="00B867BA"/>
    <w:rsid w:val="00B904BE"/>
    <w:rsid w:val="00B9297B"/>
    <w:rsid w:val="00B96307"/>
    <w:rsid w:val="00B9679D"/>
    <w:rsid w:val="00BA0BF6"/>
    <w:rsid w:val="00BA16C1"/>
    <w:rsid w:val="00BA20C6"/>
    <w:rsid w:val="00BA565E"/>
    <w:rsid w:val="00BA6EF3"/>
    <w:rsid w:val="00BA7E90"/>
    <w:rsid w:val="00BB0DB0"/>
    <w:rsid w:val="00BB11DC"/>
    <w:rsid w:val="00BB199F"/>
    <w:rsid w:val="00BB2438"/>
    <w:rsid w:val="00BB3AE5"/>
    <w:rsid w:val="00BB5009"/>
    <w:rsid w:val="00BB5129"/>
    <w:rsid w:val="00BB51A3"/>
    <w:rsid w:val="00BB5879"/>
    <w:rsid w:val="00BB5B55"/>
    <w:rsid w:val="00BB5FE0"/>
    <w:rsid w:val="00BB7F16"/>
    <w:rsid w:val="00BC0401"/>
    <w:rsid w:val="00BC5129"/>
    <w:rsid w:val="00BC6F32"/>
    <w:rsid w:val="00BC727B"/>
    <w:rsid w:val="00BD223F"/>
    <w:rsid w:val="00BD3A78"/>
    <w:rsid w:val="00BD4646"/>
    <w:rsid w:val="00BD49CA"/>
    <w:rsid w:val="00BD6FC1"/>
    <w:rsid w:val="00BD7314"/>
    <w:rsid w:val="00BE01C0"/>
    <w:rsid w:val="00BE15EE"/>
    <w:rsid w:val="00BE1835"/>
    <w:rsid w:val="00BE7C9C"/>
    <w:rsid w:val="00BE7E7B"/>
    <w:rsid w:val="00BF0817"/>
    <w:rsid w:val="00BF1C11"/>
    <w:rsid w:val="00BF4121"/>
    <w:rsid w:val="00BF617E"/>
    <w:rsid w:val="00BF634B"/>
    <w:rsid w:val="00C0081D"/>
    <w:rsid w:val="00C0218E"/>
    <w:rsid w:val="00C068A8"/>
    <w:rsid w:val="00C07376"/>
    <w:rsid w:val="00C12180"/>
    <w:rsid w:val="00C12675"/>
    <w:rsid w:val="00C132EF"/>
    <w:rsid w:val="00C1562C"/>
    <w:rsid w:val="00C17926"/>
    <w:rsid w:val="00C21004"/>
    <w:rsid w:val="00C21758"/>
    <w:rsid w:val="00C22853"/>
    <w:rsid w:val="00C22F62"/>
    <w:rsid w:val="00C23642"/>
    <w:rsid w:val="00C244F1"/>
    <w:rsid w:val="00C25BC2"/>
    <w:rsid w:val="00C26C9B"/>
    <w:rsid w:val="00C27A56"/>
    <w:rsid w:val="00C27D2A"/>
    <w:rsid w:val="00C30D80"/>
    <w:rsid w:val="00C31286"/>
    <w:rsid w:val="00C3677A"/>
    <w:rsid w:val="00C36C28"/>
    <w:rsid w:val="00C43C9D"/>
    <w:rsid w:val="00C45C3A"/>
    <w:rsid w:val="00C45DC7"/>
    <w:rsid w:val="00C5060B"/>
    <w:rsid w:val="00C5189D"/>
    <w:rsid w:val="00C5581D"/>
    <w:rsid w:val="00C57650"/>
    <w:rsid w:val="00C6039B"/>
    <w:rsid w:val="00C65D9F"/>
    <w:rsid w:val="00C700D6"/>
    <w:rsid w:val="00C73299"/>
    <w:rsid w:val="00C733CF"/>
    <w:rsid w:val="00C740D9"/>
    <w:rsid w:val="00C746F7"/>
    <w:rsid w:val="00C76AEF"/>
    <w:rsid w:val="00C81AD6"/>
    <w:rsid w:val="00C8375A"/>
    <w:rsid w:val="00C852C7"/>
    <w:rsid w:val="00C8597B"/>
    <w:rsid w:val="00C869D1"/>
    <w:rsid w:val="00C86F79"/>
    <w:rsid w:val="00C87933"/>
    <w:rsid w:val="00C91546"/>
    <w:rsid w:val="00C9269B"/>
    <w:rsid w:val="00C9340D"/>
    <w:rsid w:val="00C93C3F"/>
    <w:rsid w:val="00C9511B"/>
    <w:rsid w:val="00C96E20"/>
    <w:rsid w:val="00C9784A"/>
    <w:rsid w:val="00CA02B5"/>
    <w:rsid w:val="00CA219F"/>
    <w:rsid w:val="00CA258E"/>
    <w:rsid w:val="00CA26D2"/>
    <w:rsid w:val="00CA5204"/>
    <w:rsid w:val="00CB0B34"/>
    <w:rsid w:val="00CB3767"/>
    <w:rsid w:val="00CB391F"/>
    <w:rsid w:val="00CD0CD5"/>
    <w:rsid w:val="00CD2FCC"/>
    <w:rsid w:val="00CD32D2"/>
    <w:rsid w:val="00CD5901"/>
    <w:rsid w:val="00CE5941"/>
    <w:rsid w:val="00CF1BC7"/>
    <w:rsid w:val="00CF2543"/>
    <w:rsid w:val="00CF2FC4"/>
    <w:rsid w:val="00CF3347"/>
    <w:rsid w:val="00CF4AB0"/>
    <w:rsid w:val="00CF735C"/>
    <w:rsid w:val="00D018F3"/>
    <w:rsid w:val="00D024C0"/>
    <w:rsid w:val="00D02787"/>
    <w:rsid w:val="00D0499A"/>
    <w:rsid w:val="00D057C3"/>
    <w:rsid w:val="00D12A27"/>
    <w:rsid w:val="00D13439"/>
    <w:rsid w:val="00D16B31"/>
    <w:rsid w:val="00D17135"/>
    <w:rsid w:val="00D17A58"/>
    <w:rsid w:val="00D2365E"/>
    <w:rsid w:val="00D25A2E"/>
    <w:rsid w:val="00D263D5"/>
    <w:rsid w:val="00D27974"/>
    <w:rsid w:val="00D300D1"/>
    <w:rsid w:val="00D3417E"/>
    <w:rsid w:val="00D35BAF"/>
    <w:rsid w:val="00D405C4"/>
    <w:rsid w:val="00D41028"/>
    <w:rsid w:val="00D41171"/>
    <w:rsid w:val="00D43799"/>
    <w:rsid w:val="00D43904"/>
    <w:rsid w:val="00D5151F"/>
    <w:rsid w:val="00D54207"/>
    <w:rsid w:val="00D56EE5"/>
    <w:rsid w:val="00D57C97"/>
    <w:rsid w:val="00D60374"/>
    <w:rsid w:val="00D60408"/>
    <w:rsid w:val="00D612D7"/>
    <w:rsid w:val="00D63298"/>
    <w:rsid w:val="00D638C1"/>
    <w:rsid w:val="00D642DE"/>
    <w:rsid w:val="00D777C6"/>
    <w:rsid w:val="00D77AF1"/>
    <w:rsid w:val="00D80071"/>
    <w:rsid w:val="00D801B3"/>
    <w:rsid w:val="00D812B5"/>
    <w:rsid w:val="00D82587"/>
    <w:rsid w:val="00D83ED5"/>
    <w:rsid w:val="00D86CA1"/>
    <w:rsid w:val="00D87DD9"/>
    <w:rsid w:val="00D87FC8"/>
    <w:rsid w:val="00D92EA1"/>
    <w:rsid w:val="00D96D50"/>
    <w:rsid w:val="00DA0C48"/>
    <w:rsid w:val="00DA250C"/>
    <w:rsid w:val="00DA498A"/>
    <w:rsid w:val="00DB0294"/>
    <w:rsid w:val="00DB2F3D"/>
    <w:rsid w:val="00DB3F03"/>
    <w:rsid w:val="00DB42ED"/>
    <w:rsid w:val="00DB4CD6"/>
    <w:rsid w:val="00DB5944"/>
    <w:rsid w:val="00DC2FA6"/>
    <w:rsid w:val="00DC73A2"/>
    <w:rsid w:val="00DD0C6D"/>
    <w:rsid w:val="00DD32DE"/>
    <w:rsid w:val="00DD3C4B"/>
    <w:rsid w:val="00DD3E34"/>
    <w:rsid w:val="00DE0D6A"/>
    <w:rsid w:val="00DE175E"/>
    <w:rsid w:val="00DE2230"/>
    <w:rsid w:val="00DE7EC0"/>
    <w:rsid w:val="00DF27D8"/>
    <w:rsid w:val="00DF724F"/>
    <w:rsid w:val="00DF74F6"/>
    <w:rsid w:val="00E00F1E"/>
    <w:rsid w:val="00E01D44"/>
    <w:rsid w:val="00E046A4"/>
    <w:rsid w:val="00E06E0A"/>
    <w:rsid w:val="00E07E0B"/>
    <w:rsid w:val="00E10D7B"/>
    <w:rsid w:val="00E11327"/>
    <w:rsid w:val="00E11AE6"/>
    <w:rsid w:val="00E1319E"/>
    <w:rsid w:val="00E14201"/>
    <w:rsid w:val="00E15835"/>
    <w:rsid w:val="00E15D0E"/>
    <w:rsid w:val="00E1626C"/>
    <w:rsid w:val="00E17B7A"/>
    <w:rsid w:val="00E224A1"/>
    <w:rsid w:val="00E2312A"/>
    <w:rsid w:val="00E25AA9"/>
    <w:rsid w:val="00E275E0"/>
    <w:rsid w:val="00E31024"/>
    <w:rsid w:val="00E32AB0"/>
    <w:rsid w:val="00E34CEF"/>
    <w:rsid w:val="00E36C35"/>
    <w:rsid w:val="00E441F3"/>
    <w:rsid w:val="00E444F7"/>
    <w:rsid w:val="00E46DF4"/>
    <w:rsid w:val="00E47B6D"/>
    <w:rsid w:val="00E54F90"/>
    <w:rsid w:val="00E56865"/>
    <w:rsid w:val="00E57E8F"/>
    <w:rsid w:val="00E616FE"/>
    <w:rsid w:val="00E61E09"/>
    <w:rsid w:val="00E700D1"/>
    <w:rsid w:val="00E70933"/>
    <w:rsid w:val="00E719CB"/>
    <w:rsid w:val="00E73256"/>
    <w:rsid w:val="00E734AB"/>
    <w:rsid w:val="00E775F3"/>
    <w:rsid w:val="00E8010F"/>
    <w:rsid w:val="00E81E66"/>
    <w:rsid w:val="00E82F92"/>
    <w:rsid w:val="00E86879"/>
    <w:rsid w:val="00E86E72"/>
    <w:rsid w:val="00E90B02"/>
    <w:rsid w:val="00E92067"/>
    <w:rsid w:val="00EA5A52"/>
    <w:rsid w:val="00EB4085"/>
    <w:rsid w:val="00EB4760"/>
    <w:rsid w:val="00EB4944"/>
    <w:rsid w:val="00EB5536"/>
    <w:rsid w:val="00EB6AFA"/>
    <w:rsid w:val="00EB6D5F"/>
    <w:rsid w:val="00EC1101"/>
    <w:rsid w:val="00EC1EFD"/>
    <w:rsid w:val="00EC348D"/>
    <w:rsid w:val="00EC5631"/>
    <w:rsid w:val="00EC56F9"/>
    <w:rsid w:val="00EC59CF"/>
    <w:rsid w:val="00EC5F51"/>
    <w:rsid w:val="00ED1BE6"/>
    <w:rsid w:val="00ED21F9"/>
    <w:rsid w:val="00ED3C86"/>
    <w:rsid w:val="00EE0DC8"/>
    <w:rsid w:val="00EE1772"/>
    <w:rsid w:val="00EE2620"/>
    <w:rsid w:val="00EE2BF8"/>
    <w:rsid w:val="00EE5455"/>
    <w:rsid w:val="00EF2CED"/>
    <w:rsid w:val="00EF36D0"/>
    <w:rsid w:val="00F01D32"/>
    <w:rsid w:val="00F02F40"/>
    <w:rsid w:val="00F11E9E"/>
    <w:rsid w:val="00F16D70"/>
    <w:rsid w:val="00F177AF"/>
    <w:rsid w:val="00F203AE"/>
    <w:rsid w:val="00F205B8"/>
    <w:rsid w:val="00F20768"/>
    <w:rsid w:val="00F23EB6"/>
    <w:rsid w:val="00F245F7"/>
    <w:rsid w:val="00F248FD"/>
    <w:rsid w:val="00F25CCF"/>
    <w:rsid w:val="00F262CC"/>
    <w:rsid w:val="00F26BEA"/>
    <w:rsid w:val="00F32F21"/>
    <w:rsid w:val="00F337AA"/>
    <w:rsid w:val="00F33CB5"/>
    <w:rsid w:val="00F35FEE"/>
    <w:rsid w:val="00F37A22"/>
    <w:rsid w:val="00F42845"/>
    <w:rsid w:val="00F43177"/>
    <w:rsid w:val="00F5687D"/>
    <w:rsid w:val="00F570A6"/>
    <w:rsid w:val="00F63380"/>
    <w:rsid w:val="00F65F8D"/>
    <w:rsid w:val="00F7333A"/>
    <w:rsid w:val="00F73DAD"/>
    <w:rsid w:val="00F7673F"/>
    <w:rsid w:val="00F7752F"/>
    <w:rsid w:val="00F8523C"/>
    <w:rsid w:val="00F8644C"/>
    <w:rsid w:val="00F87AC8"/>
    <w:rsid w:val="00F87F19"/>
    <w:rsid w:val="00F916FC"/>
    <w:rsid w:val="00F95A8C"/>
    <w:rsid w:val="00F96DC8"/>
    <w:rsid w:val="00F97AF2"/>
    <w:rsid w:val="00FA20C5"/>
    <w:rsid w:val="00FA3E9E"/>
    <w:rsid w:val="00FA5260"/>
    <w:rsid w:val="00FA55F6"/>
    <w:rsid w:val="00FA723D"/>
    <w:rsid w:val="00FA7BE6"/>
    <w:rsid w:val="00FB06E4"/>
    <w:rsid w:val="00FB6B58"/>
    <w:rsid w:val="00FC2354"/>
    <w:rsid w:val="00FC29B2"/>
    <w:rsid w:val="00FD1AC6"/>
    <w:rsid w:val="00FD1C4B"/>
    <w:rsid w:val="00FD2275"/>
    <w:rsid w:val="00FD2E83"/>
    <w:rsid w:val="00FD5610"/>
    <w:rsid w:val="00FE0BE9"/>
    <w:rsid w:val="00FE3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E26920-DFAF-4774-BCB3-0AC649DA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lang w:val="en-GB"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C58"/>
    <w:pPr>
      <w:overflowPunct w:val="0"/>
      <w:autoSpaceDE w:val="0"/>
      <w:autoSpaceDN w:val="0"/>
      <w:adjustRightInd w:val="0"/>
      <w:jc w:val="left"/>
      <w:textAlignment w:val="baseline"/>
    </w:pPr>
    <w:rPr>
      <w:rFonts w:eastAsia="Times New Roman"/>
      <w:sz w:val="24"/>
      <w:lang w:eastAsia="en-GB"/>
    </w:rPr>
  </w:style>
  <w:style w:type="paragraph" w:styleId="Heading1">
    <w:name w:val="heading 1"/>
    <w:basedOn w:val="Normal"/>
    <w:next w:val="Normal"/>
    <w:link w:val="Heading1Char"/>
    <w:qFormat/>
    <w:rsid w:val="00B37C58"/>
    <w:pPr>
      <w:keepNext/>
      <w:spacing w:after="120"/>
      <w:outlineLvl w:val="0"/>
    </w:pPr>
    <w:rPr>
      <w:rFonts w:ascii="Times New Roman" w:hAnsi="Times New Roman"/>
      <w:sz w:val="28"/>
    </w:rPr>
  </w:style>
  <w:style w:type="paragraph" w:styleId="Heading2">
    <w:name w:val="heading 2"/>
    <w:basedOn w:val="Normal"/>
    <w:next w:val="Normal"/>
    <w:link w:val="Heading2Char"/>
    <w:qFormat/>
    <w:rsid w:val="00B37C58"/>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B37C58"/>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37C58"/>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37C58"/>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37C58"/>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58"/>
    <w:rPr>
      <w:rFonts w:ascii="Times New Roman" w:eastAsia="Times New Roman" w:hAnsi="Times New Roman"/>
      <w:sz w:val="28"/>
      <w:lang w:eastAsia="en-GB"/>
    </w:rPr>
  </w:style>
  <w:style w:type="character" w:customStyle="1" w:styleId="Heading2Char">
    <w:name w:val="Heading 2 Char"/>
    <w:basedOn w:val="DefaultParagraphFont"/>
    <w:link w:val="Heading2"/>
    <w:rsid w:val="00B37C58"/>
    <w:rPr>
      <w:rFonts w:ascii="Times New Roman" w:eastAsia="Times New Roman" w:hAnsi="Times New Roman"/>
      <w:b/>
      <w:sz w:val="40"/>
      <w:lang w:eastAsia="en-GB"/>
    </w:rPr>
  </w:style>
  <w:style w:type="character" w:customStyle="1" w:styleId="Heading4Char">
    <w:name w:val="Heading 4 Char"/>
    <w:basedOn w:val="DefaultParagraphFont"/>
    <w:link w:val="Heading4"/>
    <w:rsid w:val="00B37C58"/>
    <w:rPr>
      <w:rFonts w:ascii="Times New Roman" w:eastAsia="Times New Roman" w:hAnsi="Times New Roman"/>
      <w:b/>
      <w:sz w:val="28"/>
      <w:lang w:eastAsia="en-GB"/>
    </w:rPr>
  </w:style>
  <w:style w:type="character" w:customStyle="1" w:styleId="Heading5Char">
    <w:name w:val="Heading 5 Char"/>
    <w:basedOn w:val="DefaultParagraphFont"/>
    <w:link w:val="Heading5"/>
    <w:rsid w:val="00B37C58"/>
    <w:rPr>
      <w:rFonts w:ascii="Times New Roman" w:eastAsia="Times New Roman" w:hAnsi="Times New Roman"/>
      <w:b/>
      <w:i/>
      <w:sz w:val="32"/>
      <w:lang w:eastAsia="en-GB"/>
    </w:rPr>
  </w:style>
  <w:style w:type="character" w:customStyle="1" w:styleId="Heading6Char">
    <w:name w:val="Heading 6 Char"/>
    <w:basedOn w:val="DefaultParagraphFont"/>
    <w:link w:val="Heading6"/>
    <w:rsid w:val="00B37C58"/>
    <w:rPr>
      <w:rFonts w:ascii="Times New Roman" w:eastAsia="Times New Roman" w:hAnsi="Times New Roman"/>
      <w:b/>
      <w:i/>
      <w:sz w:val="32"/>
      <w:lang w:eastAsia="en-GB"/>
    </w:rPr>
  </w:style>
  <w:style w:type="character" w:customStyle="1" w:styleId="Heading7Char">
    <w:name w:val="Heading 7 Char"/>
    <w:basedOn w:val="DefaultParagraphFont"/>
    <w:link w:val="Heading7"/>
    <w:rsid w:val="00B37C58"/>
    <w:rPr>
      <w:rFonts w:ascii="Times New Roman" w:eastAsia="Times New Roman" w:hAnsi="Times New Roman"/>
      <w:b/>
      <w:i/>
      <w:sz w:val="24"/>
      <w:lang w:eastAsia="en-GB"/>
    </w:rPr>
  </w:style>
  <w:style w:type="paragraph" w:styleId="Header">
    <w:name w:val="header"/>
    <w:basedOn w:val="Normal"/>
    <w:link w:val="HeaderChar"/>
    <w:rsid w:val="00B37C58"/>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B37C58"/>
    <w:rPr>
      <w:rFonts w:ascii="Times New Roman" w:eastAsia="Times New Roman" w:hAnsi="Times New Roman"/>
      <w:sz w:val="24"/>
      <w:lang w:eastAsia="en-GB"/>
    </w:rPr>
  </w:style>
  <w:style w:type="paragraph" w:styleId="Footer">
    <w:name w:val="footer"/>
    <w:basedOn w:val="Normal"/>
    <w:link w:val="FooterChar"/>
    <w:rsid w:val="00B37C58"/>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B37C58"/>
    <w:rPr>
      <w:rFonts w:ascii="Times New Roman" w:eastAsia="Times New Roman" w:hAnsi="Times New Roman"/>
      <w:sz w:val="24"/>
      <w:lang w:eastAsia="en-GB"/>
    </w:rPr>
  </w:style>
  <w:style w:type="character" w:styleId="PageNumber">
    <w:name w:val="page number"/>
    <w:basedOn w:val="DefaultParagraphFont"/>
    <w:rsid w:val="00B37C58"/>
  </w:style>
  <w:style w:type="character" w:styleId="Hyperlink">
    <w:name w:val="Hyperlink"/>
    <w:basedOn w:val="DefaultParagraphFont"/>
    <w:rsid w:val="00B37C58"/>
    <w:rPr>
      <w:color w:val="0000FF"/>
      <w:u w:val="single"/>
    </w:rPr>
  </w:style>
  <w:style w:type="paragraph" w:styleId="BodyText2">
    <w:name w:val="Body Text 2"/>
    <w:basedOn w:val="Normal"/>
    <w:link w:val="BodyText2Char"/>
    <w:rsid w:val="00B37C58"/>
    <w:pPr>
      <w:overflowPunct/>
      <w:autoSpaceDE/>
      <w:autoSpaceDN/>
      <w:adjustRightInd/>
      <w:textAlignment w:val="auto"/>
    </w:pPr>
    <w:rPr>
      <w:sz w:val="17"/>
    </w:rPr>
  </w:style>
  <w:style w:type="character" w:customStyle="1" w:styleId="BodyText2Char">
    <w:name w:val="Body Text 2 Char"/>
    <w:basedOn w:val="DefaultParagraphFont"/>
    <w:link w:val="BodyText2"/>
    <w:rsid w:val="00B37C58"/>
    <w:rPr>
      <w:rFonts w:eastAsia="Times New Roman"/>
      <w:sz w:val="17"/>
      <w:lang w:eastAsia="en-GB"/>
    </w:rPr>
  </w:style>
  <w:style w:type="paragraph" w:styleId="BodyText3">
    <w:name w:val="Body Text 3"/>
    <w:basedOn w:val="Normal"/>
    <w:link w:val="BodyText3Char"/>
    <w:rsid w:val="00B37C58"/>
    <w:pPr>
      <w:spacing w:after="120"/>
    </w:pPr>
    <w:rPr>
      <w:sz w:val="16"/>
      <w:szCs w:val="16"/>
    </w:rPr>
  </w:style>
  <w:style w:type="character" w:customStyle="1" w:styleId="BodyText3Char">
    <w:name w:val="Body Text 3 Char"/>
    <w:basedOn w:val="DefaultParagraphFont"/>
    <w:link w:val="BodyText3"/>
    <w:rsid w:val="00B37C58"/>
    <w:rPr>
      <w:rFonts w:eastAsia="Times New Roman"/>
      <w:sz w:val="16"/>
      <w:szCs w:val="16"/>
      <w:lang w:eastAsia="en-GB"/>
    </w:rPr>
  </w:style>
  <w:style w:type="paragraph" w:styleId="NormalWeb">
    <w:name w:val="Normal (Web)"/>
    <w:basedOn w:val="Normal"/>
    <w:uiPriority w:val="99"/>
    <w:rsid w:val="00B37C5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37C58"/>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37C58"/>
    <w:rPr>
      <w:b/>
      <w:bCs/>
    </w:rPr>
  </w:style>
  <w:style w:type="paragraph" w:styleId="FootnoteText">
    <w:name w:val="footnote text"/>
    <w:basedOn w:val="Normal"/>
    <w:link w:val="FootnoteTextChar"/>
    <w:uiPriority w:val="99"/>
    <w:semiHidden/>
    <w:unhideWhenUsed/>
    <w:rsid w:val="00B37C58"/>
    <w:rPr>
      <w:sz w:val="20"/>
    </w:rPr>
  </w:style>
  <w:style w:type="character" w:customStyle="1" w:styleId="FootnoteTextChar">
    <w:name w:val="Footnote Text Char"/>
    <w:basedOn w:val="DefaultParagraphFont"/>
    <w:link w:val="FootnoteText"/>
    <w:uiPriority w:val="99"/>
    <w:semiHidden/>
    <w:rsid w:val="00B37C58"/>
    <w:rPr>
      <w:rFonts w:eastAsia="Times New Roman"/>
      <w:lang w:eastAsia="en-GB"/>
    </w:rPr>
  </w:style>
  <w:style w:type="character" w:styleId="FootnoteReference">
    <w:name w:val="footnote reference"/>
    <w:basedOn w:val="DefaultParagraphFont"/>
    <w:uiPriority w:val="99"/>
    <w:semiHidden/>
    <w:unhideWhenUsed/>
    <w:rsid w:val="00B37C58"/>
    <w:rPr>
      <w:vertAlign w:val="superscript"/>
    </w:rPr>
  </w:style>
  <w:style w:type="paragraph" w:styleId="BodyText">
    <w:name w:val="Body Text"/>
    <w:basedOn w:val="Normal"/>
    <w:link w:val="BodyTextChar"/>
    <w:unhideWhenUsed/>
    <w:rsid w:val="0068443A"/>
    <w:pPr>
      <w:spacing w:after="120"/>
    </w:pPr>
  </w:style>
  <w:style w:type="character" w:customStyle="1" w:styleId="BodyTextChar">
    <w:name w:val="Body Text Char"/>
    <w:basedOn w:val="DefaultParagraphFont"/>
    <w:link w:val="BodyText"/>
    <w:rsid w:val="0068443A"/>
    <w:rPr>
      <w:rFonts w:eastAsia="Times New Roman"/>
      <w:sz w:val="24"/>
      <w:lang w:eastAsia="en-GB"/>
    </w:rPr>
  </w:style>
  <w:style w:type="paragraph" w:customStyle="1" w:styleId="Default">
    <w:name w:val="Default"/>
    <w:rsid w:val="0068443A"/>
    <w:pPr>
      <w:autoSpaceDE w:val="0"/>
      <w:autoSpaceDN w:val="0"/>
      <w:adjustRightInd w:val="0"/>
      <w:jc w:val="left"/>
    </w:pPr>
    <w:rPr>
      <w:rFonts w:eastAsia="Times New Roman" w:cs="Arial"/>
      <w:color w:val="000000"/>
      <w:sz w:val="24"/>
      <w:szCs w:val="24"/>
      <w:lang w:eastAsia="en-GB"/>
    </w:rPr>
  </w:style>
  <w:style w:type="paragraph" w:styleId="ListParagraph">
    <w:name w:val="List Paragraph"/>
    <w:basedOn w:val="Normal"/>
    <w:uiPriority w:val="1"/>
    <w:qFormat/>
    <w:rsid w:val="00AF5164"/>
    <w:pPr>
      <w:ind w:left="720"/>
      <w:contextualSpacing/>
    </w:pPr>
  </w:style>
  <w:style w:type="paragraph" w:styleId="BalloonText">
    <w:name w:val="Balloon Text"/>
    <w:basedOn w:val="Normal"/>
    <w:link w:val="BalloonTextChar"/>
    <w:uiPriority w:val="99"/>
    <w:semiHidden/>
    <w:unhideWhenUsed/>
    <w:rsid w:val="00227575"/>
    <w:rPr>
      <w:rFonts w:ascii="Tahoma" w:hAnsi="Tahoma" w:cs="Tahoma"/>
      <w:sz w:val="16"/>
      <w:szCs w:val="16"/>
    </w:rPr>
  </w:style>
  <w:style w:type="character" w:customStyle="1" w:styleId="BalloonTextChar">
    <w:name w:val="Balloon Text Char"/>
    <w:basedOn w:val="DefaultParagraphFont"/>
    <w:link w:val="BalloonText"/>
    <w:uiPriority w:val="99"/>
    <w:semiHidden/>
    <w:rsid w:val="00227575"/>
    <w:rPr>
      <w:rFonts w:ascii="Tahoma" w:eastAsia="Times New Roman" w:hAnsi="Tahoma" w:cs="Tahoma"/>
      <w:sz w:val="16"/>
      <w:szCs w:val="16"/>
      <w:lang w:eastAsia="en-GB"/>
    </w:rPr>
  </w:style>
  <w:style w:type="paragraph" w:styleId="Title">
    <w:name w:val="Title"/>
    <w:basedOn w:val="Normal"/>
    <w:link w:val="TitleChar"/>
    <w:qFormat/>
    <w:rsid w:val="0008353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08353A"/>
    <w:rPr>
      <w:rFonts w:ascii="Times New Roman" w:eastAsia="Times New Roman" w:hAnsi="Times New Roman"/>
      <w:b/>
      <w:sz w:val="24"/>
    </w:rPr>
  </w:style>
  <w:style w:type="character" w:customStyle="1" w:styleId="yiv436687422763514114-05042013">
    <w:name w:val="yiv436687422763514114-05042013"/>
    <w:basedOn w:val="DefaultParagraphFont"/>
    <w:rsid w:val="0008353A"/>
  </w:style>
  <w:style w:type="paragraph" w:customStyle="1" w:styleId="Tabletext">
    <w:name w:val="Table text"/>
    <w:basedOn w:val="Normal"/>
    <w:rsid w:val="001C305E"/>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9B6DB4"/>
    <w:rPr>
      <w:sz w:val="16"/>
      <w:szCs w:val="16"/>
    </w:rPr>
  </w:style>
  <w:style w:type="paragraph" w:styleId="CommentText">
    <w:name w:val="annotation text"/>
    <w:basedOn w:val="Normal"/>
    <w:link w:val="CommentTextChar"/>
    <w:uiPriority w:val="99"/>
    <w:unhideWhenUsed/>
    <w:rsid w:val="009B6DB4"/>
    <w:rPr>
      <w:sz w:val="20"/>
    </w:rPr>
  </w:style>
  <w:style w:type="character" w:customStyle="1" w:styleId="CommentTextChar">
    <w:name w:val="Comment Text Char"/>
    <w:basedOn w:val="DefaultParagraphFont"/>
    <w:link w:val="CommentText"/>
    <w:uiPriority w:val="99"/>
    <w:rsid w:val="009B6DB4"/>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9B6DB4"/>
    <w:rPr>
      <w:b/>
      <w:bCs/>
    </w:rPr>
  </w:style>
  <w:style w:type="character" w:customStyle="1" w:styleId="CommentSubjectChar">
    <w:name w:val="Comment Subject Char"/>
    <w:basedOn w:val="CommentTextChar"/>
    <w:link w:val="CommentSubject"/>
    <w:uiPriority w:val="99"/>
    <w:semiHidden/>
    <w:rsid w:val="009B6DB4"/>
    <w:rPr>
      <w:rFonts w:eastAsia="Times New Roman"/>
      <w:b/>
      <w:bCs/>
      <w:lang w:eastAsia="en-GB"/>
    </w:rPr>
  </w:style>
  <w:style w:type="table" w:styleId="TableGrid">
    <w:name w:val="Table Grid"/>
    <w:basedOn w:val="TableNormal"/>
    <w:uiPriority w:val="59"/>
    <w:rsid w:val="0022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A056C"/>
    <w:pPr>
      <w:spacing w:line="211" w:lineRule="atLeast"/>
    </w:pPr>
    <w:rPr>
      <w:rFonts w:ascii="TimesNewRomanPS" w:eastAsia="Calibri" w:hAnsi="TimesNewRomanPS" w:cs="Times New Roman"/>
      <w:color w:val="auto"/>
      <w:lang w:eastAsia="en-US"/>
    </w:rPr>
  </w:style>
  <w:style w:type="character" w:customStyle="1" w:styleId="A6">
    <w:name w:val="A6"/>
    <w:uiPriority w:val="99"/>
    <w:rsid w:val="004A056C"/>
    <w:rPr>
      <w:rFonts w:cs="TimesNewRomanPS"/>
      <w:color w:val="191817"/>
      <w:sz w:val="16"/>
      <w:szCs w:val="16"/>
    </w:rPr>
  </w:style>
  <w:style w:type="paragraph" w:customStyle="1" w:styleId="Pa4">
    <w:name w:val="Pa4"/>
    <w:basedOn w:val="Default"/>
    <w:next w:val="Default"/>
    <w:uiPriority w:val="99"/>
    <w:rsid w:val="00F245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245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245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1968CC"/>
    <w:rPr>
      <w:rFonts w:ascii="ZapfDingbats" w:eastAsia="ZapfDingbats" w:cs="ZapfDingbats"/>
      <w:color w:val="53AF2E"/>
      <w:sz w:val="14"/>
      <w:szCs w:val="14"/>
    </w:rPr>
  </w:style>
  <w:style w:type="paragraph" w:styleId="Revision">
    <w:name w:val="Revision"/>
    <w:hidden/>
    <w:uiPriority w:val="99"/>
    <w:semiHidden/>
    <w:rsid w:val="00614820"/>
    <w:pPr>
      <w:jc w:val="left"/>
    </w:pPr>
    <w:rPr>
      <w:rFonts w:eastAsia="Times New Roman"/>
      <w:sz w:val="24"/>
      <w:lang w:eastAsia="en-GB"/>
    </w:rPr>
  </w:style>
  <w:style w:type="character" w:styleId="FollowedHyperlink">
    <w:name w:val="FollowedHyperlink"/>
    <w:basedOn w:val="DefaultParagraphFont"/>
    <w:uiPriority w:val="99"/>
    <w:semiHidden/>
    <w:unhideWhenUsed/>
    <w:rsid w:val="00487360"/>
    <w:rPr>
      <w:color w:val="800080" w:themeColor="followedHyperlink"/>
      <w:u w:val="single"/>
    </w:rPr>
  </w:style>
  <w:style w:type="character" w:styleId="PlaceholderText">
    <w:name w:val="Placeholder Text"/>
    <w:basedOn w:val="DefaultParagraphFont"/>
    <w:uiPriority w:val="99"/>
    <w:semiHidden/>
    <w:rsid w:val="00120134"/>
    <w:rPr>
      <w:color w:val="808080"/>
    </w:rPr>
  </w:style>
  <w:style w:type="paragraph" w:customStyle="1" w:styleId="Pa5">
    <w:name w:val="Pa5"/>
    <w:basedOn w:val="Default"/>
    <w:next w:val="Default"/>
    <w:uiPriority w:val="99"/>
    <w:rsid w:val="0083123D"/>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920E0D"/>
    <w:rPr>
      <w:rFonts w:ascii="Frutiger 45 Light" w:hAnsi="Frutiger 45 Light" w:cs="Frutiger 45 Light"/>
      <w:b/>
      <w:bCs/>
      <w:color w:val="000000"/>
      <w:sz w:val="18"/>
      <w:szCs w:val="18"/>
    </w:rPr>
  </w:style>
  <w:style w:type="character" w:customStyle="1" w:styleId="A11">
    <w:name w:val="A11"/>
    <w:uiPriority w:val="99"/>
    <w:rsid w:val="00BB0DB0"/>
    <w:rPr>
      <w:rFonts w:cs="Frutiger 55 Roman"/>
      <w:color w:val="000000"/>
    </w:rPr>
  </w:style>
  <w:style w:type="character" w:customStyle="1" w:styleId="A12">
    <w:name w:val="A12"/>
    <w:uiPriority w:val="99"/>
    <w:rsid w:val="00BB0DB0"/>
    <w:rPr>
      <w:rFonts w:cs="Frutiger 55 Roman"/>
      <w:color w:val="000000"/>
      <w:sz w:val="8"/>
      <w:szCs w:val="8"/>
    </w:rPr>
  </w:style>
  <w:style w:type="paragraph" w:customStyle="1" w:styleId="Pa2">
    <w:name w:val="Pa2"/>
    <w:basedOn w:val="Default"/>
    <w:next w:val="Default"/>
    <w:uiPriority w:val="99"/>
    <w:rsid w:val="00BB0DB0"/>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BA565E"/>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BA565E"/>
    <w:rPr>
      <w:color w:val="000000"/>
      <w:sz w:val="12"/>
      <w:szCs w:val="12"/>
    </w:rPr>
  </w:style>
  <w:style w:type="character" w:customStyle="1" w:styleId="A1">
    <w:name w:val="A1"/>
    <w:uiPriority w:val="99"/>
    <w:rsid w:val="000E1613"/>
    <w:rPr>
      <w:rFonts w:cs="Helvetica Light"/>
      <w:color w:val="000000"/>
      <w:sz w:val="20"/>
      <w:szCs w:val="20"/>
    </w:rPr>
  </w:style>
  <w:style w:type="character" w:customStyle="1" w:styleId="st1">
    <w:name w:val="st1"/>
    <w:basedOn w:val="DefaultParagraphFont"/>
    <w:rsid w:val="000E3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50828">
      <w:bodyDiv w:val="1"/>
      <w:marLeft w:val="0"/>
      <w:marRight w:val="0"/>
      <w:marTop w:val="0"/>
      <w:marBottom w:val="0"/>
      <w:divBdr>
        <w:top w:val="none" w:sz="0" w:space="0" w:color="auto"/>
        <w:left w:val="none" w:sz="0" w:space="0" w:color="auto"/>
        <w:bottom w:val="none" w:sz="0" w:space="0" w:color="auto"/>
        <w:right w:val="none" w:sz="0" w:space="0" w:color="auto"/>
      </w:divBdr>
    </w:div>
    <w:div w:id="88043421">
      <w:bodyDiv w:val="1"/>
      <w:marLeft w:val="0"/>
      <w:marRight w:val="0"/>
      <w:marTop w:val="0"/>
      <w:marBottom w:val="0"/>
      <w:divBdr>
        <w:top w:val="none" w:sz="0" w:space="0" w:color="auto"/>
        <w:left w:val="none" w:sz="0" w:space="0" w:color="auto"/>
        <w:bottom w:val="none" w:sz="0" w:space="0" w:color="auto"/>
        <w:right w:val="none" w:sz="0" w:space="0" w:color="auto"/>
      </w:divBdr>
      <w:divsChild>
        <w:div w:id="1896429172">
          <w:marLeft w:val="0"/>
          <w:marRight w:val="0"/>
          <w:marTop w:val="0"/>
          <w:marBottom w:val="0"/>
          <w:divBdr>
            <w:top w:val="none" w:sz="0" w:space="0" w:color="auto"/>
            <w:left w:val="none" w:sz="0" w:space="0" w:color="auto"/>
            <w:bottom w:val="none" w:sz="0" w:space="0" w:color="auto"/>
            <w:right w:val="none" w:sz="0" w:space="0" w:color="auto"/>
          </w:divBdr>
          <w:divsChild>
            <w:div w:id="995453475">
              <w:marLeft w:val="0"/>
              <w:marRight w:val="0"/>
              <w:marTop w:val="0"/>
              <w:marBottom w:val="0"/>
              <w:divBdr>
                <w:top w:val="none" w:sz="0" w:space="0" w:color="auto"/>
                <w:left w:val="none" w:sz="0" w:space="0" w:color="auto"/>
                <w:bottom w:val="none" w:sz="0" w:space="0" w:color="auto"/>
                <w:right w:val="none" w:sz="0" w:space="0" w:color="auto"/>
              </w:divBdr>
              <w:divsChild>
                <w:div w:id="822233672">
                  <w:marLeft w:val="0"/>
                  <w:marRight w:val="0"/>
                  <w:marTop w:val="0"/>
                  <w:marBottom w:val="0"/>
                  <w:divBdr>
                    <w:top w:val="none" w:sz="0" w:space="0" w:color="auto"/>
                    <w:left w:val="none" w:sz="0" w:space="0" w:color="auto"/>
                    <w:bottom w:val="none" w:sz="0" w:space="0" w:color="auto"/>
                    <w:right w:val="none" w:sz="0" w:space="0" w:color="auto"/>
                  </w:divBdr>
                  <w:divsChild>
                    <w:div w:id="549610331">
                      <w:marLeft w:val="0"/>
                      <w:marRight w:val="0"/>
                      <w:marTop w:val="100"/>
                      <w:marBottom w:val="100"/>
                      <w:divBdr>
                        <w:top w:val="none" w:sz="0" w:space="0" w:color="auto"/>
                        <w:left w:val="none" w:sz="0" w:space="0" w:color="auto"/>
                        <w:bottom w:val="none" w:sz="0" w:space="0" w:color="auto"/>
                        <w:right w:val="none" w:sz="0" w:space="0" w:color="auto"/>
                      </w:divBdr>
                      <w:divsChild>
                        <w:div w:id="346492109">
                          <w:marLeft w:val="0"/>
                          <w:marRight w:val="0"/>
                          <w:marTop w:val="0"/>
                          <w:marBottom w:val="0"/>
                          <w:divBdr>
                            <w:top w:val="none" w:sz="0" w:space="0" w:color="auto"/>
                            <w:left w:val="none" w:sz="0" w:space="0" w:color="auto"/>
                            <w:bottom w:val="none" w:sz="0" w:space="0" w:color="auto"/>
                            <w:right w:val="none" w:sz="0" w:space="0" w:color="auto"/>
                          </w:divBdr>
                          <w:divsChild>
                            <w:div w:id="164636789">
                              <w:marLeft w:val="0"/>
                              <w:marRight w:val="0"/>
                              <w:marTop w:val="0"/>
                              <w:marBottom w:val="0"/>
                              <w:divBdr>
                                <w:top w:val="none" w:sz="0" w:space="0" w:color="auto"/>
                                <w:left w:val="none" w:sz="0" w:space="0" w:color="auto"/>
                                <w:bottom w:val="none" w:sz="0" w:space="0" w:color="auto"/>
                                <w:right w:val="none" w:sz="0" w:space="0" w:color="auto"/>
                              </w:divBdr>
                              <w:divsChild>
                                <w:div w:id="1938439900">
                                  <w:marLeft w:val="0"/>
                                  <w:marRight w:val="0"/>
                                  <w:marTop w:val="0"/>
                                  <w:marBottom w:val="0"/>
                                  <w:divBdr>
                                    <w:top w:val="none" w:sz="0" w:space="0" w:color="auto"/>
                                    <w:left w:val="none" w:sz="0" w:space="0" w:color="auto"/>
                                    <w:bottom w:val="none" w:sz="0" w:space="0" w:color="auto"/>
                                    <w:right w:val="none" w:sz="0" w:space="0" w:color="auto"/>
                                  </w:divBdr>
                                  <w:divsChild>
                                    <w:div w:id="1863976957">
                                      <w:marLeft w:val="0"/>
                                      <w:marRight w:val="0"/>
                                      <w:marTop w:val="0"/>
                                      <w:marBottom w:val="0"/>
                                      <w:divBdr>
                                        <w:top w:val="none" w:sz="0" w:space="0" w:color="auto"/>
                                        <w:left w:val="none" w:sz="0" w:space="0" w:color="auto"/>
                                        <w:bottom w:val="none" w:sz="0" w:space="0" w:color="auto"/>
                                        <w:right w:val="none" w:sz="0" w:space="0" w:color="auto"/>
                                      </w:divBdr>
                                      <w:divsChild>
                                        <w:div w:id="746348253">
                                          <w:marLeft w:val="0"/>
                                          <w:marRight w:val="0"/>
                                          <w:marTop w:val="0"/>
                                          <w:marBottom w:val="0"/>
                                          <w:divBdr>
                                            <w:top w:val="none" w:sz="0" w:space="0" w:color="auto"/>
                                            <w:left w:val="single" w:sz="6" w:space="0" w:color="999999"/>
                                            <w:bottom w:val="none" w:sz="0" w:space="0" w:color="auto"/>
                                            <w:right w:val="none" w:sz="0" w:space="0" w:color="auto"/>
                                          </w:divBdr>
                                          <w:divsChild>
                                            <w:div w:id="1732802132">
                                              <w:marLeft w:val="0"/>
                                              <w:marRight w:val="0"/>
                                              <w:marTop w:val="150"/>
                                              <w:marBottom w:val="150"/>
                                              <w:divBdr>
                                                <w:top w:val="none" w:sz="0" w:space="0" w:color="auto"/>
                                                <w:left w:val="none" w:sz="0" w:space="0" w:color="auto"/>
                                                <w:bottom w:val="none" w:sz="0" w:space="0" w:color="auto"/>
                                                <w:right w:val="none" w:sz="0" w:space="0" w:color="auto"/>
                                              </w:divBdr>
                                              <w:divsChild>
                                                <w:div w:id="400908628">
                                                  <w:marLeft w:val="0"/>
                                                  <w:marRight w:val="0"/>
                                                  <w:marTop w:val="0"/>
                                                  <w:marBottom w:val="0"/>
                                                  <w:divBdr>
                                                    <w:top w:val="none" w:sz="0" w:space="0" w:color="auto"/>
                                                    <w:left w:val="none" w:sz="0" w:space="0" w:color="auto"/>
                                                    <w:bottom w:val="none" w:sz="0" w:space="0" w:color="auto"/>
                                                    <w:right w:val="none" w:sz="0" w:space="0" w:color="auto"/>
                                                  </w:divBdr>
                                                  <w:divsChild>
                                                    <w:div w:id="4314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18219">
      <w:bodyDiv w:val="1"/>
      <w:marLeft w:val="0"/>
      <w:marRight w:val="0"/>
      <w:marTop w:val="0"/>
      <w:marBottom w:val="0"/>
      <w:divBdr>
        <w:top w:val="none" w:sz="0" w:space="0" w:color="auto"/>
        <w:left w:val="none" w:sz="0" w:space="0" w:color="auto"/>
        <w:bottom w:val="none" w:sz="0" w:space="0" w:color="auto"/>
        <w:right w:val="none" w:sz="0" w:space="0" w:color="auto"/>
      </w:divBdr>
    </w:div>
    <w:div w:id="297951270">
      <w:bodyDiv w:val="1"/>
      <w:marLeft w:val="0"/>
      <w:marRight w:val="0"/>
      <w:marTop w:val="0"/>
      <w:marBottom w:val="0"/>
      <w:divBdr>
        <w:top w:val="none" w:sz="0" w:space="0" w:color="auto"/>
        <w:left w:val="none" w:sz="0" w:space="0" w:color="auto"/>
        <w:bottom w:val="none" w:sz="0" w:space="0" w:color="auto"/>
        <w:right w:val="none" w:sz="0" w:space="0" w:color="auto"/>
      </w:divBdr>
    </w:div>
    <w:div w:id="360788597">
      <w:bodyDiv w:val="1"/>
      <w:marLeft w:val="0"/>
      <w:marRight w:val="0"/>
      <w:marTop w:val="0"/>
      <w:marBottom w:val="0"/>
      <w:divBdr>
        <w:top w:val="none" w:sz="0" w:space="0" w:color="auto"/>
        <w:left w:val="none" w:sz="0" w:space="0" w:color="auto"/>
        <w:bottom w:val="none" w:sz="0" w:space="0" w:color="auto"/>
        <w:right w:val="none" w:sz="0" w:space="0" w:color="auto"/>
      </w:divBdr>
    </w:div>
    <w:div w:id="481123032">
      <w:bodyDiv w:val="1"/>
      <w:marLeft w:val="0"/>
      <w:marRight w:val="0"/>
      <w:marTop w:val="0"/>
      <w:marBottom w:val="0"/>
      <w:divBdr>
        <w:top w:val="none" w:sz="0" w:space="0" w:color="auto"/>
        <w:left w:val="none" w:sz="0" w:space="0" w:color="auto"/>
        <w:bottom w:val="none" w:sz="0" w:space="0" w:color="auto"/>
        <w:right w:val="none" w:sz="0" w:space="0" w:color="auto"/>
      </w:divBdr>
    </w:div>
    <w:div w:id="607812583">
      <w:bodyDiv w:val="1"/>
      <w:marLeft w:val="0"/>
      <w:marRight w:val="0"/>
      <w:marTop w:val="0"/>
      <w:marBottom w:val="0"/>
      <w:divBdr>
        <w:top w:val="none" w:sz="0" w:space="0" w:color="auto"/>
        <w:left w:val="none" w:sz="0" w:space="0" w:color="auto"/>
        <w:bottom w:val="none" w:sz="0" w:space="0" w:color="auto"/>
        <w:right w:val="none" w:sz="0" w:space="0" w:color="auto"/>
      </w:divBdr>
      <w:divsChild>
        <w:div w:id="924648933">
          <w:marLeft w:val="0"/>
          <w:marRight w:val="0"/>
          <w:marTop w:val="0"/>
          <w:marBottom w:val="0"/>
          <w:divBdr>
            <w:top w:val="none" w:sz="0" w:space="0" w:color="auto"/>
            <w:left w:val="none" w:sz="0" w:space="0" w:color="auto"/>
            <w:bottom w:val="none" w:sz="0" w:space="0" w:color="auto"/>
            <w:right w:val="none" w:sz="0" w:space="0" w:color="auto"/>
          </w:divBdr>
          <w:divsChild>
            <w:div w:id="793137202">
              <w:marLeft w:val="0"/>
              <w:marRight w:val="0"/>
              <w:marTop w:val="0"/>
              <w:marBottom w:val="0"/>
              <w:divBdr>
                <w:top w:val="none" w:sz="0" w:space="0" w:color="auto"/>
                <w:left w:val="none" w:sz="0" w:space="0" w:color="auto"/>
                <w:bottom w:val="none" w:sz="0" w:space="0" w:color="auto"/>
                <w:right w:val="none" w:sz="0" w:space="0" w:color="auto"/>
              </w:divBdr>
              <w:divsChild>
                <w:div w:id="686249481">
                  <w:marLeft w:val="0"/>
                  <w:marRight w:val="0"/>
                  <w:marTop w:val="0"/>
                  <w:marBottom w:val="0"/>
                  <w:divBdr>
                    <w:top w:val="none" w:sz="0" w:space="0" w:color="auto"/>
                    <w:left w:val="none" w:sz="0" w:space="0" w:color="auto"/>
                    <w:bottom w:val="none" w:sz="0" w:space="0" w:color="auto"/>
                    <w:right w:val="none" w:sz="0" w:space="0" w:color="auto"/>
                  </w:divBdr>
                  <w:divsChild>
                    <w:div w:id="159086064">
                      <w:marLeft w:val="0"/>
                      <w:marRight w:val="0"/>
                      <w:marTop w:val="100"/>
                      <w:marBottom w:val="100"/>
                      <w:divBdr>
                        <w:top w:val="none" w:sz="0" w:space="0" w:color="auto"/>
                        <w:left w:val="none" w:sz="0" w:space="0" w:color="auto"/>
                        <w:bottom w:val="none" w:sz="0" w:space="0" w:color="auto"/>
                        <w:right w:val="none" w:sz="0" w:space="0" w:color="auto"/>
                      </w:divBdr>
                      <w:divsChild>
                        <w:div w:id="729377830">
                          <w:marLeft w:val="0"/>
                          <w:marRight w:val="0"/>
                          <w:marTop w:val="0"/>
                          <w:marBottom w:val="0"/>
                          <w:divBdr>
                            <w:top w:val="none" w:sz="0" w:space="0" w:color="auto"/>
                            <w:left w:val="none" w:sz="0" w:space="0" w:color="auto"/>
                            <w:bottom w:val="none" w:sz="0" w:space="0" w:color="auto"/>
                            <w:right w:val="none" w:sz="0" w:space="0" w:color="auto"/>
                          </w:divBdr>
                          <w:divsChild>
                            <w:div w:id="1670711848">
                              <w:marLeft w:val="0"/>
                              <w:marRight w:val="0"/>
                              <w:marTop w:val="0"/>
                              <w:marBottom w:val="0"/>
                              <w:divBdr>
                                <w:top w:val="none" w:sz="0" w:space="0" w:color="auto"/>
                                <w:left w:val="none" w:sz="0" w:space="0" w:color="auto"/>
                                <w:bottom w:val="none" w:sz="0" w:space="0" w:color="auto"/>
                                <w:right w:val="none" w:sz="0" w:space="0" w:color="auto"/>
                              </w:divBdr>
                              <w:divsChild>
                                <w:div w:id="1314018289">
                                  <w:marLeft w:val="0"/>
                                  <w:marRight w:val="0"/>
                                  <w:marTop w:val="0"/>
                                  <w:marBottom w:val="0"/>
                                  <w:divBdr>
                                    <w:top w:val="none" w:sz="0" w:space="0" w:color="auto"/>
                                    <w:left w:val="none" w:sz="0" w:space="0" w:color="auto"/>
                                    <w:bottom w:val="none" w:sz="0" w:space="0" w:color="auto"/>
                                    <w:right w:val="none" w:sz="0" w:space="0" w:color="auto"/>
                                  </w:divBdr>
                                  <w:divsChild>
                                    <w:div w:id="1418404224">
                                      <w:marLeft w:val="0"/>
                                      <w:marRight w:val="0"/>
                                      <w:marTop w:val="0"/>
                                      <w:marBottom w:val="0"/>
                                      <w:divBdr>
                                        <w:top w:val="none" w:sz="0" w:space="0" w:color="auto"/>
                                        <w:left w:val="none" w:sz="0" w:space="0" w:color="auto"/>
                                        <w:bottom w:val="none" w:sz="0" w:space="0" w:color="auto"/>
                                        <w:right w:val="none" w:sz="0" w:space="0" w:color="auto"/>
                                      </w:divBdr>
                                      <w:divsChild>
                                        <w:div w:id="331759783">
                                          <w:marLeft w:val="0"/>
                                          <w:marRight w:val="0"/>
                                          <w:marTop w:val="0"/>
                                          <w:marBottom w:val="0"/>
                                          <w:divBdr>
                                            <w:top w:val="none" w:sz="0" w:space="0" w:color="auto"/>
                                            <w:left w:val="single" w:sz="6" w:space="0" w:color="999999"/>
                                            <w:bottom w:val="none" w:sz="0" w:space="0" w:color="auto"/>
                                            <w:right w:val="none" w:sz="0" w:space="0" w:color="auto"/>
                                          </w:divBdr>
                                          <w:divsChild>
                                            <w:div w:id="732123606">
                                              <w:marLeft w:val="0"/>
                                              <w:marRight w:val="0"/>
                                              <w:marTop w:val="150"/>
                                              <w:marBottom w:val="150"/>
                                              <w:divBdr>
                                                <w:top w:val="none" w:sz="0" w:space="0" w:color="auto"/>
                                                <w:left w:val="none" w:sz="0" w:space="0" w:color="auto"/>
                                                <w:bottom w:val="none" w:sz="0" w:space="0" w:color="auto"/>
                                                <w:right w:val="none" w:sz="0" w:space="0" w:color="auto"/>
                                              </w:divBdr>
                                              <w:divsChild>
                                                <w:div w:id="399209845">
                                                  <w:marLeft w:val="0"/>
                                                  <w:marRight w:val="0"/>
                                                  <w:marTop w:val="0"/>
                                                  <w:marBottom w:val="0"/>
                                                  <w:divBdr>
                                                    <w:top w:val="none" w:sz="0" w:space="0" w:color="auto"/>
                                                    <w:left w:val="none" w:sz="0" w:space="0" w:color="auto"/>
                                                    <w:bottom w:val="none" w:sz="0" w:space="0" w:color="auto"/>
                                                    <w:right w:val="none" w:sz="0" w:space="0" w:color="auto"/>
                                                  </w:divBdr>
                                                  <w:divsChild>
                                                    <w:div w:id="4875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877995">
      <w:bodyDiv w:val="1"/>
      <w:marLeft w:val="0"/>
      <w:marRight w:val="0"/>
      <w:marTop w:val="0"/>
      <w:marBottom w:val="0"/>
      <w:divBdr>
        <w:top w:val="none" w:sz="0" w:space="0" w:color="auto"/>
        <w:left w:val="none" w:sz="0" w:space="0" w:color="auto"/>
        <w:bottom w:val="none" w:sz="0" w:space="0" w:color="auto"/>
        <w:right w:val="none" w:sz="0" w:space="0" w:color="auto"/>
      </w:divBdr>
    </w:div>
    <w:div w:id="688020235">
      <w:bodyDiv w:val="1"/>
      <w:marLeft w:val="0"/>
      <w:marRight w:val="0"/>
      <w:marTop w:val="0"/>
      <w:marBottom w:val="0"/>
      <w:divBdr>
        <w:top w:val="none" w:sz="0" w:space="0" w:color="auto"/>
        <w:left w:val="none" w:sz="0" w:space="0" w:color="auto"/>
        <w:bottom w:val="none" w:sz="0" w:space="0" w:color="auto"/>
        <w:right w:val="none" w:sz="0" w:space="0" w:color="auto"/>
      </w:divBdr>
      <w:divsChild>
        <w:div w:id="244801077">
          <w:marLeft w:val="0"/>
          <w:marRight w:val="0"/>
          <w:marTop w:val="0"/>
          <w:marBottom w:val="0"/>
          <w:divBdr>
            <w:top w:val="none" w:sz="0" w:space="0" w:color="auto"/>
            <w:left w:val="none" w:sz="0" w:space="0" w:color="auto"/>
            <w:bottom w:val="none" w:sz="0" w:space="0" w:color="auto"/>
            <w:right w:val="none" w:sz="0" w:space="0" w:color="auto"/>
          </w:divBdr>
          <w:divsChild>
            <w:div w:id="1503666762">
              <w:marLeft w:val="0"/>
              <w:marRight w:val="0"/>
              <w:marTop w:val="0"/>
              <w:marBottom w:val="0"/>
              <w:divBdr>
                <w:top w:val="none" w:sz="0" w:space="0" w:color="auto"/>
                <w:left w:val="none" w:sz="0" w:space="0" w:color="auto"/>
                <w:bottom w:val="none" w:sz="0" w:space="0" w:color="auto"/>
                <w:right w:val="none" w:sz="0" w:space="0" w:color="auto"/>
              </w:divBdr>
              <w:divsChild>
                <w:div w:id="39087604">
                  <w:marLeft w:val="0"/>
                  <w:marRight w:val="0"/>
                  <w:marTop w:val="0"/>
                  <w:marBottom w:val="0"/>
                  <w:divBdr>
                    <w:top w:val="none" w:sz="0" w:space="0" w:color="auto"/>
                    <w:left w:val="none" w:sz="0" w:space="0" w:color="auto"/>
                    <w:bottom w:val="none" w:sz="0" w:space="0" w:color="auto"/>
                    <w:right w:val="none" w:sz="0" w:space="0" w:color="auto"/>
                  </w:divBdr>
                  <w:divsChild>
                    <w:div w:id="1160078456">
                      <w:marLeft w:val="0"/>
                      <w:marRight w:val="0"/>
                      <w:marTop w:val="0"/>
                      <w:marBottom w:val="0"/>
                      <w:divBdr>
                        <w:top w:val="none" w:sz="0" w:space="0" w:color="auto"/>
                        <w:left w:val="none" w:sz="0" w:space="0" w:color="auto"/>
                        <w:bottom w:val="none" w:sz="0" w:space="0" w:color="auto"/>
                        <w:right w:val="none" w:sz="0" w:space="0" w:color="auto"/>
                      </w:divBdr>
                      <w:divsChild>
                        <w:div w:id="873538961">
                          <w:marLeft w:val="0"/>
                          <w:marRight w:val="0"/>
                          <w:marTop w:val="0"/>
                          <w:marBottom w:val="0"/>
                          <w:divBdr>
                            <w:top w:val="none" w:sz="0" w:space="0" w:color="auto"/>
                            <w:left w:val="none" w:sz="0" w:space="0" w:color="auto"/>
                            <w:bottom w:val="none" w:sz="0" w:space="0" w:color="auto"/>
                            <w:right w:val="none" w:sz="0" w:space="0" w:color="auto"/>
                          </w:divBdr>
                          <w:divsChild>
                            <w:div w:id="2120182032">
                              <w:marLeft w:val="0"/>
                              <w:marRight w:val="0"/>
                              <w:marTop w:val="0"/>
                              <w:marBottom w:val="0"/>
                              <w:divBdr>
                                <w:top w:val="none" w:sz="0" w:space="0" w:color="auto"/>
                                <w:left w:val="none" w:sz="0" w:space="0" w:color="auto"/>
                                <w:bottom w:val="none" w:sz="0" w:space="0" w:color="auto"/>
                                <w:right w:val="none" w:sz="0" w:space="0" w:color="auto"/>
                              </w:divBdr>
                              <w:divsChild>
                                <w:div w:id="2015524418">
                                  <w:marLeft w:val="0"/>
                                  <w:marRight w:val="0"/>
                                  <w:marTop w:val="0"/>
                                  <w:marBottom w:val="0"/>
                                  <w:divBdr>
                                    <w:top w:val="none" w:sz="0" w:space="0" w:color="auto"/>
                                    <w:left w:val="none" w:sz="0" w:space="0" w:color="auto"/>
                                    <w:bottom w:val="none" w:sz="0" w:space="0" w:color="auto"/>
                                    <w:right w:val="none" w:sz="0" w:space="0" w:color="auto"/>
                                  </w:divBdr>
                                  <w:divsChild>
                                    <w:div w:id="1788234807">
                                      <w:marLeft w:val="0"/>
                                      <w:marRight w:val="0"/>
                                      <w:marTop w:val="0"/>
                                      <w:marBottom w:val="0"/>
                                      <w:divBdr>
                                        <w:top w:val="none" w:sz="0" w:space="0" w:color="auto"/>
                                        <w:left w:val="none" w:sz="0" w:space="0" w:color="auto"/>
                                        <w:bottom w:val="none" w:sz="0" w:space="0" w:color="auto"/>
                                        <w:right w:val="none" w:sz="0" w:space="0" w:color="auto"/>
                                      </w:divBdr>
                                      <w:divsChild>
                                        <w:div w:id="590283265">
                                          <w:marLeft w:val="0"/>
                                          <w:marRight w:val="0"/>
                                          <w:marTop w:val="0"/>
                                          <w:marBottom w:val="0"/>
                                          <w:divBdr>
                                            <w:top w:val="none" w:sz="0" w:space="0" w:color="auto"/>
                                            <w:left w:val="single" w:sz="6" w:space="0" w:color="999999"/>
                                            <w:bottom w:val="none" w:sz="0" w:space="0" w:color="auto"/>
                                            <w:right w:val="none" w:sz="0" w:space="0" w:color="auto"/>
                                          </w:divBdr>
                                          <w:divsChild>
                                            <w:div w:id="1758013764">
                                              <w:marLeft w:val="0"/>
                                              <w:marRight w:val="0"/>
                                              <w:marTop w:val="150"/>
                                              <w:marBottom w:val="150"/>
                                              <w:divBdr>
                                                <w:top w:val="none" w:sz="0" w:space="0" w:color="auto"/>
                                                <w:left w:val="none" w:sz="0" w:space="0" w:color="auto"/>
                                                <w:bottom w:val="none" w:sz="0" w:space="0" w:color="auto"/>
                                                <w:right w:val="none" w:sz="0" w:space="0" w:color="auto"/>
                                              </w:divBdr>
                                              <w:divsChild>
                                                <w:div w:id="836263225">
                                                  <w:marLeft w:val="0"/>
                                                  <w:marRight w:val="0"/>
                                                  <w:marTop w:val="0"/>
                                                  <w:marBottom w:val="0"/>
                                                  <w:divBdr>
                                                    <w:top w:val="none" w:sz="0" w:space="0" w:color="auto"/>
                                                    <w:left w:val="none" w:sz="0" w:space="0" w:color="auto"/>
                                                    <w:bottom w:val="none" w:sz="0" w:space="0" w:color="auto"/>
                                                    <w:right w:val="none" w:sz="0" w:space="0" w:color="auto"/>
                                                  </w:divBdr>
                                                  <w:divsChild>
                                                    <w:div w:id="10449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105236">
      <w:bodyDiv w:val="1"/>
      <w:marLeft w:val="0"/>
      <w:marRight w:val="0"/>
      <w:marTop w:val="0"/>
      <w:marBottom w:val="0"/>
      <w:divBdr>
        <w:top w:val="none" w:sz="0" w:space="0" w:color="auto"/>
        <w:left w:val="none" w:sz="0" w:space="0" w:color="auto"/>
        <w:bottom w:val="none" w:sz="0" w:space="0" w:color="auto"/>
        <w:right w:val="none" w:sz="0" w:space="0" w:color="auto"/>
      </w:divBdr>
    </w:div>
    <w:div w:id="752162121">
      <w:bodyDiv w:val="1"/>
      <w:marLeft w:val="0"/>
      <w:marRight w:val="0"/>
      <w:marTop w:val="0"/>
      <w:marBottom w:val="0"/>
      <w:divBdr>
        <w:top w:val="none" w:sz="0" w:space="0" w:color="auto"/>
        <w:left w:val="none" w:sz="0" w:space="0" w:color="auto"/>
        <w:bottom w:val="none" w:sz="0" w:space="0" w:color="auto"/>
        <w:right w:val="none" w:sz="0" w:space="0" w:color="auto"/>
      </w:divBdr>
    </w:div>
    <w:div w:id="800923005">
      <w:bodyDiv w:val="1"/>
      <w:marLeft w:val="0"/>
      <w:marRight w:val="0"/>
      <w:marTop w:val="0"/>
      <w:marBottom w:val="0"/>
      <w:divBdr>
        <w:top w:val="none" w:sz="0" w:space="0" w:color="auto"/>
        <w:left w:val="none" w:sz="0" w:space="0" w:color="auto"/>
        <w:bottom w:val="none" w:sz="0" w:space="0" w:color="auto"/>
        <w:right w:val="none" w:sz="0" w:space="0" w:color="auto"/>
      </w:divBdr>
    </w:div>
    <w:div w:id="802382706">
      <w:bodyDiv w:val="1"/>
      <w:marLeft w:val="0"/>
      <w:marRight w:val="0"/>
      <w:marTop w:val="0"/>
      <w:marBottom w:val="0"/>
      <w:divBdr>
        <w:top w:val="none" w:sz="0" w:space="0" w:color="auto"/>
        <w:left w:val="none" w:sz="0" w:space="0" w:color="auto"/>
        <w:bottom w:val="none" w:sz="0" w:space="0" w:color="auto"/>
        <w:right w:val="none" w:sz="0" w:space="0" w:color="auto"/>
      </w:divBdr>
      <w:divsChild>
        <w:div w:id="1403988966">
          <w:marLeft w:val="0"/>
          <w:marRight w:val="0"/>
          <w:marTop w:val="0"/>
          <w:marBottom w:val="0"/>
          <w:divBdr>
            <w:top w:val="none" w:sz="0" w:space="0" w:color="auto"/>
            <w:left w:val="none" w:sz="0" w:space="0" w:color="auto"/>
            <w:bottom w:val="none" w:sz="0" w:space="0" w:color="auto"/>
            <w:right w:val="none" w:sz="0" w:space="0" w:color="auto"/>
          </w:divBdr>
          <w:divsChild>
            <w:div w:id="472139920">
              <w:marLeft w:val="0"/>
              <w:marRight w:val="0"/>
              <w:marTop w:val="0"/>
              <w:marBottom w:val="0"/>
              <w:divBdr>
                <w:top w:val="none" w:sz="0" w:space="0" w:color="auto"/>
                <w:left w:val="none" w:sz="0" w:space="0" w:color="auto"/>
                <w:bottom w:val="none" w:sz="0" w:space="0" w:color="auto"/>
                <w:right w:val="none" w:sz="0" w:space="0" w:color="auto"/>
              </w:divBdr>
              <w:divsChild>
                <w:div w:id="201358062">
                  <w:marLeft w:val="0"/>
                  <w:marRight w:val="0"/>
                  <w:marTop w:val="0"/>
                  <w:marBottom w:val="0"/>
                  <w:divBdr>
                    <w:top w:val="none" w:sz="0" w:space="0" w:color="auto"/>
                    <w:left w:val="none" w:sz="0" w:space="0" w:color="auto"/>
                    <w:bottom w:val="none" w:sz="0" w:space="0" w:color="auto"/>
                    <w:right w:val="none" w:sz="0" w:space="0" w:color="auto"/>
                  </w:divBdr>
                  <w:divsChild>
                    <w:div w:id="511455192">
                      <w:marLeft w:val="0"/>
                      <w:marRight w:val="0"/>
                      <w:marTop w:val="100"/>
                      <w:marBottom w:val="100"/>
                      <w:divBdr>
                        <w:top w:val="none" w:sz="0" w:space="0" w:color="auto"/>
                        <w:left w:val="none" w:sz="0" w:space="0" w:color="auto"/>
                        <w:bottom w:val="none" w:sz="0" w:space="0" w:color="auto"/>
                        <w:right w:val="none" w:sz="0" w:space="0" w:color="auto"/>
                      </w:divBdr>
                      <w:divsChild>
                        <w:div w:id="499154643">
                          <w:marLeft w:val="0"/>
                          <w:marRight w:val="0"/>
                          <w:marTop w:val="0"/>
                          <w:marBottom w:val="0"/>
                          <w:divBdr>
                            <w:top w:val="none" w:sz="0" w:space="0" w:color="auto"/>
                            <w:left w:val="none" w:sz="0" w:space="0" w:color="auto"/>
                            <w:bottom w:val="none" w:sz="0" w:space="0" w:color="auto"/>
                            <w:right w:val="none" w:sz="0" w:space="0" w:color="auto"/>
                          </w:divBdr>
                          <w:divsChild>
                            <w:div w:id="223831872">
                              <w:marLeft w:val="0"/>
                              <w:marRight w:val="0"/>
                              <w:marTop w:val="0"/>
                              <w:marBottom w:val="0"/>
                              <w:divBdr>
                                <w:top w:val="none" w:sz="0" w:space="0" w:color="auto"/>
                                <w:left w:val="none" w:sz="0" w:space="0" w:color="auto"/>
                                <w:bottom w:val="none" w:sz="0" w:space="0" w:color="auto"/>
                                <w:right w:val="none" w:sz="0" w:space="0" w:color="auto"/>
                              </w:divBdr>
                              <w:divsChild>
                                <w:div w:id="161357603">
                                  <w:marLeft w:val="0"/>
                                  <w:marRight w:val="0"/>
                                  <w:marTop w:val="0"/>
                                  <w:marBottom w:val="0"/>
                                  <w:divBdr>
                                    <w:top w:val="none" w:sz="0" w:space="0" w:color="auto"/>
                                    <w:left w:val="none" w:sz="0" w:space="0" w:color="auto"/>
                                    <w:bottom w:val="none" w:sz="0" w:space="0" w:color="auto"/>
                                    <w:right w:val="none" w:sz="0" w:space="0" w:color="auto"/>
                                  </w:divBdr>
                                  <w:divsChild>
                                    <w:div w:id="1339387785">
                                      <w:marLeft w:val="0"/>
                                      <w:marRight w:val="0"/>
                                      <w:marTop w:val="0"/>
                                      <w:marBottom w:val="0"/>
                                      <w:divBdr>
                                        <w:top w:val="none" w:sz="0" w:space="0" w:color="auto"/>
                                        <w:left w:val="none" w:sz="0" w:space="0" w:color="auto"/>
                                        <w:bottom w:val="none" w:sz="0" w:space="0" w:color="auto"/>
                                        <w:right w:val="none" w:sz="0" w:space="0" w:color="auto"/>
                                      </w:divBdr>
                                      <w:divsChild>
                                        <w:div w:id="1448545103">
                                          <w:marLeft w:val="0"/>
                                          <w:marRight w:val="0"/>
                                          <w:marTop w:val="0"/>
                                          <w:marBottom w:val="0"/>
                                          <w:divBdr>
                                            <w:top w:val="none" w:sz="0" w:space="0" w:color="auto"/>
                                            <w:left w:val="single" w:sz="6" w:space="0" w:color="999999"/>
                                            <w:bottom w:val="none" w:sz="0" w:space="0" w:color="auto"/>
                                            <w:right w:val="none" w:sz="0" w:space="0" w:color="auto"/>
                                          </w:divBdr>
                                          <w:divsChild>
                                            <w:div w:id="1510439883">
                                              <w:marLeft w:val="0"/>
                                              <w:marRight w:val="0"/>
                                              <w:marTop w:val="150"/>
                                              <w:marBottom w:val="150"/>
                                              <w:divBdr>
                                                <w:top w:val="none" w:sz="0" w:space="0" w:color="auto"/>
                                                <w:left w:val="none" w:sz="0" w:space="0" w:color="auto"/>
                                                <w:bottom w:val="none" w:sz="0" w:space="0" w:color="auto"/>
                                                <w:right w:val="none" w:sz="0" w:space="0" w:color="auto"/>
                                              </w:divBdr>
                                              <w:divsChild>
                                                <w:div w:id="1692032119">
                                                  <w:marLeft w:val="0"/>
                                                  <w:marRight w:val="0"/>
                                                  <w:marTop w:val="0"/>
                                                  <w:marBottom w:val="0"/>
                                                  <w:divBdr>
                                                    <w:top w:val="none" w:sz="0" w:space="0" w:color="auto"/>
                                                    <w:left w:val="none" w:sz="0" w:space="0" w:color="auto"/>
                                                    <w:bottom w:val="none" w:sz="0" w:space="0" w:color="auto"/>
                                                    <w:right w:val="none" w:sz="0" w:space="0" w:color="auto"/>
                                                  </w:divBdr>
                                                  <w:divsChild>
                                                    <w:div w:id="6873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421304">
      <w:bodyDiv w:val="1"/>
      <w:marLeft w:val="0"/>
      <w:marRight w:val="0"/>
      <w:marTop w:val="0"/>
      <w:marBottom w:val="0"/>
      <w:divBdr>
        <w:top w:val="none" w:sz="0" w:space="0" w:color="auto"/>
        <w:left w:val="none" w:sz="0" w:space="0" w:color="auto"/>
        <w:bottom w:val="none" w:sz="0" w:space="0" w:color="auto"/>
        <w:right w:val="none" w:sz="0" w:space="0" w:color="auto"/>
      </w:divBdr>
    </w:div>
    <w:div w:id="957373709">
      <w:bodyDiv w:val="1"/>
      <w:marLeft w:val="0"/>
      <w:marRight w:val="0"/>
      <w:marTop w:val="0"/>
      <w:marBottom w:val="0"/>
      <w:divBdr>
        <w:top w:val="none" w:sz="0" w:space="0" w:color="auto"/>
        <w:left w:val="none" w:sz="0" w:space="0" w:color="auto"/>
        <w:bottom w:val="none" w:sz="0" w:space="0" w:color="auto"/>
        <w:right w:val="none" w:sz="0" w:space="0" w:color="auto"/>
      </w:divBdr>
      <w:divsChild>
        <w:div w:id="697698299">
          <w:marLeft w:val="0"/>
          <w:marRight w:val="0"/>
          <w:marTop w:val="0"/>
          <w:marBottom w:val="0"/>
          <w:divBdr>
            <w:top w:val="none" w:sz="0" w:space="0" w:color="auto"/>
            <w:left w:val="none" w:sz="0" w:space="0" w:color="auto"/>
            <w:bottom w:val="none" w:sz="0" w:space="0" w:color="auto"/>
            <w:right w:val="none" w:sz="0" w:space="0" w:color="auto"/>
          </w:divBdr>
          <w:divsChild>
            <w:div w:id="866988290">
              <w:marLeft w:val="0"/>
              <w:marRight w:val="0"/>
              <w:marTop w:val="0"/>
              <w:marBottom w:val="0"/>
              <w:divBdr>
                <w:top w:val="none" w:sz="0" w:space="0" w:color="auto"/>
                <w:left w:val="none" w:sz="0" w:space="0" w:color="auto"/>
                <w:bottom w:val="none" w:sz="0" w:space="0" w:color="auto"/>
                <w:right w:val="none" w:sz="0" w:space="0" w:color="auto"/>
              </w:divBdr>
              <w:divsChild>
                <w:div w:id="3745652">
                  <w:marLeft w:val="0"/>
                  <w:marRight w:val="0"/>
                  <w:marTop w:val="0"/>
                  <w:marBottom w:val="0"/>
                  <w:divBdr>
                    <w:top w:val="none" w:sz="0" w:space="0" w:color="auto"/>
                    <w:left w:val="none" w:sz="0" w:space="0" w:color="auto"/>
                    <w:bottom w:val="none" w:sz="0" w:space="0" w:color="auto"/>
                    <w:right w:val="none" w:sz="0" w:space="0" w:color="auto"/>
                  </w:divBdr>
                  <w:divsChild>
                    <w:div w:id="1511219170">
                      <w:marLeft w:val="0"/>
                      <w:marRight w:val="0"/>
                      <w:marTop w:val="100"/>
                      <w:marBottom w:val="100"/>
                      <w:divBdr>
                        <w:top w:val="none" w:sz="0" w:space="0" w:color="auto"/>
                        <w:left w:val="none" w:sz="0" w:space="0" w:color="auto"/>
                        <w:bottom w:val="none" w:sz="0" w:space="0" w:color="auto"/>
                        <w:right w:val="none" w:sz="0" w:space="0" w:color="auto"/>
                      </w:divBdr>
                      <w:divsChild>
                        <w:div w:id="1036781037">
                          <w:marLeft w:val="0"/>
                          <w:marRight w:val="0"/>
                          <w:marTop w:val="0"/>
                          <w:marBottom w:val="0"/>
                          <w:divBdr>
                            <w:top w:val="none" w:sz="0" w:space="0" w:color="auto"/>
                            <w:left w:val="none" w:sz="0" w:space="0" w:color="auto"/>
                            <w:bottom w:val="none" w:sz="0" w:space="0" w:color="auto"/>
                            <w:right w:val="none" w:sz="0" w:space="0" w:color="auto"/>
                          </w:divBdr>
                          <w:divsChild>
                            <w:div w:id="1445998774">
                              <w:marLeft w:val="0"/>
                              <w:marRight w:val="0"/>
                              <w:marTop w:val="0"/>
                              <w:marBottom w:val="0"/>
                              <w:divBdr>
                                <w:top w:val="none" w:sz="0" w:space="0" w:color="auto"/>
                                <w:left w:val="none" w:sz="0" w:space="0" w:color="auto"/>
                                <w:bottom w:val="none" w:sz="0" w:space="0" w:color="auto"/>
                                <w:right w:val="none" w:sz="0" w:space="0" w:color="auto"/>
                              </w:divBdr>
                              <w:divsChild>
                                <w:div w:id="1888640843">
                                  <w:marLeft w:val="0"/>
                                  <w:marRight w:val="0"/>
                                  <w:marTop w:val="0"/>
                                  <w:marBottom w:val="0"/>
                                  <w:divBdr>
                                    <w:top w:val="none" w:sz="0" w:space="0" w:color="auto"/>
                                    <w:left w:val="none" w:sz="0" w:space="0" w:color="auto"/>
                                    <w:bottom w:val="none" w:sz="0" w:space="0" w:color="auto"/>
                                    <w:right w:val="none" w:sz="0" w:space="0" w:color="auto"/>
                                  </w:divBdr>
                                  <w:divsChild>
                                    <w:div w:id="1787458561">
                                      <w:marLeft w:val="0"/>
                                      <w:marRight w:val="0"/>
                                      <w:marTop w:val="0"/>
                                      <w:marBottom w:val="0"/>
                                      <w:divBdr>
                                        <w:top w:val="none" w:sz="0" w:space="0" w:color="auto"/>
                                        <w:left w:val="none" w:sz="0" w:space="0" w:color="auto"/>
                                        <w:bottom w:val="none" w:sz="0" w:space="0" w:color="auto"/>
                                        <w:right w:val="none" w:sz="0" w:space="0" w:color="auto"/>
                                      </w:divBdr>
                                      <w:divsChild>
                                        <w:div w:id="872310003">
                                          <w:marLeft w:val="0"/>
                                          <w:marRight w:val="0"/>
                                          <w:marTop w:val="0"/>
                                          <w:marBottom w:val="0"/>
                                          <w:divBdr>
                                            <w:top w:val="none" w:sz="0" w:space="0" w:color="auto"/>
                                            <w:left w:val="single" w:sz="6" w:space="0" w:color="999999"/>
                                            <w:bottom w:val="none" w:sz="0" w:space="0" w:color="auto"/>
                                            <w:right w:val="none" w:sz="0" w:space="0" w:color="auto"/>
                                          </w:divBdr>
                                          <w:divsChild>
                                            <w:div w:id="1602880800">
                                              <w:marLeft w:val="0"/>
                                              <w:marRight w:val="0"/>
                                              <w:marTop w:val="150"/>
                                              <w:marBottom w:val="150"/>
                                              <w:divBdr>
                                                <w:top w:val="none" w:sz="0" w:space="0" w:color="auto"/>
                                                <w:left w:val="none" w:sz="0" w:space="0" w:color="auto"/>
                                                <w:bottom w:val="none" w:sz="0" w:space="0" w:color="auto"/>
                                                <w:right w:val="none" w:sz="0" w:space="0" w:color="auto"/>
                                              </w:divBdr>
                                              <w:divsChild>
                                                <w:div w:id="959534045">
                                                  <w:marLeft w:val="0"/>
                                                  <w:marRight w:val="0"/>
                                                  <w:marTop w:val="0"/>
                                                  <w:marBottom w:val="0"/>
                                                  <w:divBdr>
                                                    <w:top w:val="none" w:sz="0" w:space="0" w:color="auto"/>
                                                    <w:left w:val="none" w:sz="0" w:space="0" w:color="auto"/>
                                                    <w:bottom w:val="none" w:sz="0" w:space="0" w:color="auto"/>
                                                    <w:right w:val="none" w:sz="0" w:space="0" w:color="auto"/>
                                                  </w:divBdr>
                                                  <w:divsChild>
                                                    <w:div w:id="16180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501264">
      <w:bodyDiv w:val="1"/>
      <w:marLeft w:val="0"/>
      <w:marRight w:val="0"/>
      <w:marTop w:val="0"/>
      <w:marBottom w:val="0"/>
      <w:divBdr>
        <w:top w:val="none" w:sz="0" w:space="0" w:color="auto"/>
        <w:left w:val="none" w:sz="0" w:space="0" w:color="auto"/>
        <w:bottom w:val="none" w:sz="0" w:space="0" w:color="auto"/>
        <w:right w:val="none" w:sz="0" w:space="0" w:color="auto"/>
      </w:divBdr>
    </w:div>
    <w:div w:id="1013336913">
      <w:bodyDiv w:val="1"/>
      <w:marLeft w:val="0"/>
      <w:marRight w:val="0"/>
      <w:marTop w:val="0"/>
      <w:marBottom w:val="0"/>
      <w:divBdr>
        <w:top w:val="none" w:sz="0" w:space="0" w:color="auto"/>
        <w:left w:val="none" w:sz="0" w:space="0" w:color="auto"/>
        <w:bottom w:val="none" w:sz="0" w:space="0" w:color="auto"/>
        <w:right w:val="none" w:sz="0" w:space="0" w:color="auto"/>
      </w:divBdr>
    </w:div>
    <w:div w:id="1033652911">
      <w:bodyDiv w:val="1"/>
      <w:marLeft w:val="0"/>
      <w:marRight w:val="0"/>
      <w:marTop w:val="0"/>
      <w:marBottom w:val="0"/>
      <w:divBdr>
        <w:top w:val="none" w:sz="0" w:space="0" w:color="auto"/>
        <w:left w:val="none" w:sz="0" w:space="0" w:color="auto"/>
        <w:bottom w:val="none" w:sz="0" w:space="0" w:color="auto"/>
        <w:right w:val="none" w:sz="0" w:space="0" w:color="auto"/>
      </w:divBdr>
    </w:div>
    <w:div w:id="1140999645">
      <w:bodyDiv w:val="1"/>
      <w:marLeft w:val="0"/>
      <w:marRight w:val="0"/>
      <w:marTop w:val="0"/>
      <w:marBottom w:val="0"/>
      <w:divBdr>
        <w:top w:val="none" w:sz="0" w:space="0" w:color="auto"/>
        <w:left w:val="none" w:sz="0" w:space="0" w:color="auto"/>
        <w:bottom w:val="none" w:sz="0" w:space="0" w:color="auto"/>
        <w:right w:val="none" w:sz="0" w:space="0" w:color="auto"/>
      </w:divBdr>
      <w:divsChild>
        <w:div w:id="1354383199">
          <w:marLeft w:val="0"/>
          <w:marRight w:val="0"/>
          <w:marTop w:val="0"/>
          <w:marBottom w:val="0"/>
          <w:divBdr>
            <w:top w:val="none" w:sz="0" w:space="0" w:color="auto"/>
            <w:left w:val="none" w:sz="0" w:space="0" w:color="auto"/>
            <w:bottom w:val="none" w:sz="0" w:space="0" w:color="auto"/>
            <w:right w:val="none" w:sz="0" w:space="0" w:color="auto"/>
          </w:divBdr>
          <w:divsChild>
            <w:div w:id="1521316103">
              <w:marLeft w:val="0"/>
              <w:marRight w:val="0"/>
              <w:marTop w:val="0"/>
              <w:marBottom w:val="0"/>
              <w:divBdr>
                <w:top w:val="none" w:sz="0" w:space="0" w:color="auto"/>
                <w:left w:val="none" w:sz="0" w:space="0" w:color="auto"/>
                <w:bottom w:val="none" w:sz="0" w:space="0" w:color="auto"/>
                <w:right w:val="none" w:sz="0" w:space="0" w:color="auto"/>
              </w:divBdr>
              <w:divsChild>
                <w:div w:id="1585215575">
                  <w:marLeft w:val="0"/>
                  <w:marRight w:val="0"/>
                  <w:marTop w:val="0"/>
                  <w:marBottom w:val="0"/>
                  <w:divBdr>
                    <w:top w:val="none" w:sz="0" w:space="0" w:color="auto"/>
                    <w:left w:val="none" w:sz="0" w:space="0" w:color="auto"/>
                    <w:bottom w:val="none" w:sz="0" w:space="0" w:color="auto"/>
                    <w:right w:val="none" w:sz="0" w:space="0" w:color="auto"/>
                  </w:divBdr>
                  <w:divsChild>
                    <w:div w:id="1400008891">
                      <w:marLeft w:val="0"/>
                      <w:marRight w:val="0"/>
                      <w:marTop w:val="100"/>
                      <w:marBottom w:val="100"/>
                      <w:divBdr>
                        <w:top w:val="none" w:sz="0" w:space="0" w:color="auto"/>
                        <w:left w:val="none" w:sz="0" w:space="0" w:color="auto"/>
                        <w:bottom w:val="none" w:sz="0" w:space="0" w:color="auto"/>
                        <w:right w:val="none" w:sz="0" w:space="0" w:color="auto"/>
                      </w:divBdr>
                      <w:divsChild>
                        <w:div w:id="1562981515">
                          <w:marLeft w:val="0"/>
                          <w:marRight w:val="0"/>
                          <w:marTop w:val="0"/>
                          <w:marBottom w:val="0"/>
                          <w:divBdr>
                            <w:top w:val="none" w:sz="0" w:space="0" w:color="auto"/>
                            <w:left w:val="none" w:sz="0" w:space="0" w:color="auto"/>
                            <w:bottom w:val="none" w:sz="0" w:space="0" w:color="auto"/>
                            <w:right w:val="none" w:sz="0" w:space="0" w:color="auto"/>
                          </w:divBdr>
                          <w:divsChild>
                            <w:div w:id="1157188722">
                              <w:marLeft w:val="0"/>
                              <w:marRight w:val="0"/>
                              <w:marTop w:val="0"/>
                              <w:marBottom w:val="0"/>
                              <w:divBdr>
                                <w:top w:val="none" w:sz="0" w:space="0" w:color="auto"/>
                                <w:left w:val="none" w:sz="0" w:space="0" w:color="auto"/>
                                <w:bottom w:val="none" w:sz="0" w:space="0" w:color="auto"/>
                                <w:right w:val="none" w:sz="0" w:space="0" w:color="auto"/>
                              </w:divBdr>
                              <w:divsChild>
                                <w:div w:id="1459687437">
                                  <w:marLeft w:val="0"/>
                                  <w:marRight w:val="0"/>
                                  <w:marTop w:val="0"/>
                                  <w:marBottom w:val="0"/>
                                  <w:divBdr>
                                    <w:top w:val="none" w:sz="0" w:space="0" w:color="auto"/>
                                    <w:left w:val="none" w:sz="0" w:space="0" w:color="auto"/>
                                    <w:bottom w:val="none" w:sz="0" w:space="0" w:color="auto"/>
                                    <w:right w:val="none" w:sz="0" w:space="0" w:color="auto"/>
                                  </w:divBdr>
                                  <w:divsChild>
                                    <w:div w:id="1179277927">
                                      <w:marLeft w:val="0"/>
                                      <w:marRight w:val="0"/>
                                      <w:marTop w:val="0"/>
                                      <w:marBottom w:val="0"/>
                                      <w:divBdr>
                                        <w:top w:val="none" w:sz="0" w:space="0" w:color="auto"/>
                                        <w:left w:val="none" w:sz="0" w:space="0" w:color="auto"/>
                                        <w:bottom w:val="none" w:sz="0" w:space="0" w:color="auto"/>
                                        <w:right w:val="none" w:sz="0" w:space="0" w:color="auto"/>
                                      </w:divBdr>
                                      <w:divsChild>
                                        <w:div w:id="974410493">
                                          <w:marLeft w:val="0"/>
                                          <w:marRight w:val="0"/>
                                          <w:marTop w:val="0"/>
                                          <w:marBottom w:val="0"/>
                                          <w:divBdr>
                                            <w:top w:val="none" w:sz="0" w:space="0" w:color="auto"/>
                                            <w:left w:val="single" w:sz="6" w:space="0" w:color="999999"/>
                                            <w:bottom w:val="none" w:sz="0" w:space="0" w:color="auto"/>
                                            <w:right w:val="none" w:sz="0" w:space="0" w:color="auto"/>
                                          </w:divBdr>
                                          <w:divsChild>
                                            <w:div w:id="1450978799">
                                              <w:marLeft w:val="0"/>
                                              <w:marRight w:val="0"/>
                                              <w:marTop w:val="150"/>
                                              <w:marBottom w:val="150"/>
                                              <w:divBdr>
                                                <w:top w:val="none" w:sz="0" w:space="0" w:color="auto"/>
                                                <w:left w:val="none" w:sz="0" w:space="0" w:color="auto"/>
                                                <w:bottom w:val="none" w:sz="0" w:space="0" w:color="auto"/>
                                                <w:right w:val="none" w:sz="0" w:space="0" w:color="auto"/>
                                              </w:divBdr>
                                              <w:divsChild>
                                                <w:div w:id="1989167448">
                                                  <w:marLeft w:val="0"/>
                                                  <w:marRight w:val="0"/>
                                                  <w:marTop w:val="0"/>
                                                  <w:marBottom w:val="0"/>
                                                  <w:divBdr>
                                                    <w:top w:val="none" w:sz="0" w:space="0" w:color="auto"/>
                                                    <w:left w:val="none" w:sz="0" w:space="0" w:color="auto"/>
                                                    <w:bottom w:val="none" w:sz="0" w:space="0" w:color="auto"/>
                                                    <w:right w:val="none" w:sz="0" w:space="0" w:color="auto"/>
                                                  </w:divBdr>
                                                  <w:divsChild>
                                                    <w:div w:id="15287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812757">
      <w:bodyDiv w:val="1"/>
      <w:marLeft w:val="0"/>
      <w:marRight w:val="0"/>
      <w:marTop w:val="0"/>
      <w:marBottom w:val="0"/>
      <w:divBdr>
        <w:top w:val="none" w:sz="0" w:space="0" w:color="auto"/>
        <w:left w:val="none" w:sz="0" w:space="0" w:color="auto"/>
        <w:bottom w:val="none" w:sz="0" w:space="0" w:color="auto"/>
        <w:right w:val="none" w:sz="0" w:space="0" w:color="auto"/>
      </w:divBdr>
      <w:divsChild>
        <w:div w:id="965504023">
          <w:marLeft w:val="0"/>
          <w:marRight w:val="0"/>
          <w:marTop w:val="0"/>
          <w:marBottom w:val="0"/>
          <w:divBdr>
            <w:top w:val="none" w:sz="0" w:space="0" w:color="auto"/>
            <w:left w:val="none" w:sz="0" w:space="0" w:color="auto"/>
            <w:bottom w:val="none" w:sz="0" w:space="0" w:color="auto"/>
            <w:right w:val="none" w:sz="0" w:space="0" w:color="auto"/>
          </w:divBdr>
          <w:divsChild>
            <w:div w:id="2139910927">
              <w:marLeft w:val="0"/>
              <w:marRight w:val="0"/>
              <w:marTop w:val="0"/>
              <w:marBottom w:val="0"/>
              <w:divBdr>
                <w:top w:val="none" w:sz="0" w:space="0" w:color="auto"/>
                <w:left w:val="none" w:sz="0" w:space="0" w:color="auto"/>
                <w:bottom w:val="none" w:sz="0" w:space="0" w:color="auto"/>
                <w:right w:val="none" w:sz="0" w:space="0" w:color="auto"/>
              </w:divBdr>
              <w:divsChild>
                <w:div w:id="1337003079">
                  <w:marLeft w:val="0"/>
                  <w:marRight w:val="0"/>
                  <w:marTop w:val="0"/>
                  <w:marBottom w:val="0"/>
                  <w:divBdr>
                    <w:top w:val="none" w:sz="0" w:space="0" w:color="auto"/>
                    <w:left w:val="none" w:sz="0" w:space="0" w:color="auto"/>
                    <w:bottom w:val="none" w:sz="0" w:space="0" w:color="auto"/>
                    <w:right w:val="none" w:sz="0" w:space="0" w:color="auto"/>
                  </w:divBdr>
                  <w:divsChild>
                    <w:div w:id="1340474247">
                      <w:marLeft w:val="0"/>
                      <w:marRight w:val="0"/>
                      <w:marTop w:val="100"/>
                      <w:marBottom w:val="100"/>
                      <w:divBdr>
                        <w:top w:val="none" w:sz="0" w:space="0" w:color="auto"/>
                        <w:left w:val="none" w:sz="0" w:space="0" w:color="auto"/>
                        <w:bottom w:val="none" w:sz="0" w:space="0" w:color="auto"/>
                        <w:right w:val="none" w:sz="0" w:space="0" w:color="auto"/>
                      </w:divBdr>
                      <w:divsChild>
                        <w:div w:id="801536918">
                          <w:marLeft w:val="0"/>
                          <w:marRight w:val="0"/>
                          <w:marTop w:val="0"/>
                          <w:marBottom w:val="0"/>
                          <w:divBdr>
                            <w:top w:val="none" w:sz="0" w:space="0" w:color="auto"/>
                            <w:left w:val="none" w:sz="0" w:space="0" w:color="auto"/>
                            <w:bottom w:val="none" w:sz="0" w:space="0" w:color="auto"/>
                            <w:right w:val="none" w:sz="0" w:space="0" w:color="auto"/>
                          </w:divBdr>
                          <w:divsChild>
                            <w:div w:id="1365709329">
                              <w:marLeft w:val="0"/>
                              <w:marRight w:val="0"/>
                              <w:marTop w:val="0"/>
                              <w:marBottom w:val="0"/>
                              <w:divBdr>
                                <w:top w:val="none" w:sz="0" w:space="0" w:color="auto"/>
                                <w:left w:val="none" w:sz="0" w:space="0" w:color="auto"/>
                                <w:bottom w:val="none" w:sz="0" w:space="0" w:color="auto"/>
                                <w:right w:val="none" w:sz="0" w:space="0" w:color="auto"/>
                              </w:divBdr>
                              <w:divsChild>
                                <w:div w:id="89813402">
                                  <w:marLeft w:val="0"/>
                                  <w:marRight w:val="0"/>
                                  <w:marTop w:val="0"/>
                                  <w:marBottom w:val="0"/>
                                  <w:divBdr>
                                    <w:top w:val="none" w:sz="0" w:space="0" w:color="auto"/>
                                    <w:left w:val="none" w:sz="0" w:space="0" w:color="auto"/>
                                    <w:bottom w:val="none" w:sz="0" w:space="0" w:color="auto"/>
                                    <w:right w:val="none" w:sz="0" w:space="0" w:color="auto"/>
                                  </w:divBdr>
                                  <w:divsChild>
                                    <w:div w:id="205145330">
                                      <w:marLeft w:val="0"/>
                                      <w:marRight w:val="0"/>
                                      <w:marTop w:val="0"/>
                                      <w:marBottom w:val="0"/>
                                      <w:divBdr>
                                        <w:top w:val="none" w:sz="0" w:space="0" w:color="auto"/>
                                        <w:left w:val="none" w:sz="0" w:space="0" w:color="auto"/>
                                        <w:bottom w:val="none" w:sz="0" w:space="0" w:color="auto"/>
                                        <w:right w:val="none" w:sz="0" w:space="0" w:color="auto"/>
                                      </w:divBdr>
                                      <w:divsChild>
                                        <w:div w:id="504244491">
                                          <w:marLeft w:val="0"/>
                                          <w:marRight w:val="0"/>
                                          <w:marTop w:val="0"/>
                                          <w:marBottom w:val="0"/>
                                          <w:divBdr>
                                            <w:top w:val="none" w:sz="0" w:space="0" w:color="auto"/>
                                            <w:left w:val="single" w:sz="6" w:space="0" w:color="999999"/>
                                            <w:bottom w:val="none" w:sz="0" w:space="0" w:color="auto"/>
                                            <w:right w:val="none" w:sz="0" w:space="0" w:color="auto"/>
                                          </w:divBdr>
                                          <w:divsChild>
                                            <w:div w:id="845483446">
                                              <w:marLeft w:val="0"/>
                                              <w:marRight w:val="0"/>
                                              <w:marTop w:val="150"/>
                                              <w:marBottom w:val="150"/>
                                              <w:divBdr>
                                                <w:top w:val="none" w:sz="0" w:space="0" w:color="auto"/>
                                                <w:left w:val="none" w:sz="0" w:space="0" w:color="auto"/>
                                                <w:bottom w:val="none" w:sz="0" w:space="0" w:color="auto"/>
                                                <w:right w:val="none" w:sz="0" w:space="0" w:color="auto"/>
                                              </w:divBdr>
                                              <w:divsChild>
                                                <w:div w:id="1837259400">
                                                  <w:marLeft w:val="0"/>
                                                  <w:marRight w:val="0"/>
                                                  <w:marTop w:val="0"/>
                                                  <w:marBottom w:val="0"/>
                                                  <w:divBdr>
                                                    <w:top w:val="none" w:sz="0" w:space="0" w:color="auto"/>
                                                    <w:left w:val="none" w:sz="0" w:space="0" w:color="auto"/>
                                                    <w:bottom w:val="none" w:sz="0" w:space="0" w:color="auto"/>
                                                    <w:right w:val="none" w:sz="0" w:space="0" w:color="auto"/>
                                                  </w:divBdr>
                                                  <w:divsChild>
                                                    <w:div w:id="6509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768281">
      <w:bodyDiv w:val="1"/>
      <w:marLeft w:val="0"/>
      <w:marRight w:val="0"/>
      <w:marTop w:val="0"/>
      <w:marBottom w:val="0"/>
      <w:divBdr>
        <w:top w:val="none" w:sz="0" w:space="0" w:color="auto"/>
        <w:left w:val="none" w:sz="0" w:space="0" w:color="auto"/>
        <w:bottom w:val="none" w:sz="0" w:space="0" w:color="auto"/>
        <w:right w:val="none" w:sz="0" w:space="0" w:color="auto"/>
      </w:divBdr>
      <w:divsChild>
        <w:div w:id="516430795">
          <w:marLeft w:val="0"/>
          <w:marRight w:val="0"/>
          <w:marTop w:val="0"/>
          <w:marBottom w:val="0"/>
          <w:divBdr>
            <w:top w:val="none" w:sz="0" w:space="0" w:color="auto"/>
            <w:left w:val="none" w:sz="0" w:space="0" w:color="auto"/>
            <w:bottom w:val="none" w:sz="0" w:space="0" w:color="auto"/>
            <w:right w:val="none" w:sz="0" w:space="0" w:color="auto"/>
          </w:divBdr>
          <w:divsChild>
            <w:div w:id="290791697">
              <w:marLeft w:val="0"/>
              <w:marRight w:val="0"/>
              <w:marTop w:val="0"/>
              <w:marBottom w:val="0"/>
              <w:divBdr>
                <w:top w:val="none" w:sz="0" w:space="0" w:color="auto"/>
                <w:left w:val="none" w:sz="0" w:space="0" w:color="auto"/>
                <w:bottom w:val="none" w:sz="0" w:space="0" w:color="auto"/>
                <w:right w:val="none" w:sz="0" w:space="0" w:color="auto"/>
              </w:divBdr>
              <w:divsChild>
                <w:div w:id="1718814721">
                  <w:marLeft w:val="0"/>
                  <w:marRight w:val="0"/>
                  <w:marTop w:val="0"/>
                  <w:marBottom w:val="0"/>
                  <w:divBdr>
                    <w:top w:val="none" w:sz="0" w:space="0" w:color="auto"/>
                    <w:left w:val="none" w:sz="0" w:space="0" w:color="auto"/>
                    <w:bottom w:val="none" w:sz="0" w:space="0" w:color="auto"/>
                    <w:right w:val="none" w:sz="0" w:space="0" w:color="auto"/>
                  </w:divBdr>
                  <w:divsChild>
                    <w:div w:id="1918057532">
                      <w:marLeft w:val="0"/>
                      <w:marRight w:val="0"/>
                      <w:marTop w:val="100"/>
                      <w:marBottom w:val="100"/>
                      <w:divBdr>
                        <w:top w:val="none" w:sz="0" w:space="0" w:color="auto"/>
                        <w:left w:val="none" w:sz="0" w:space="0" w:color="auto"/>
                        <w:bottom w:val="none" w:sz="0" w:space="0" w:color="auto"/>
                        <w:right w:val="none" w:sz="0" w:space="0" w:color="auto"/>
                      </w:divBdr>
                      <w:divsChild>
                        <w:div w:id="2096629883">
                          <w:marLeft w:val="0"/>
                          <w:marRight w:val="0"/>
                          <w:marTop w:val="0"/>
                          <w:marBottom w:val="0"/>
                          <w:divBdr>
                            <w:top w:val="none" w:sz="0" w:space="0" w:color="auto"/>
                            <w:left w:val="none" w:sz="0" w:space="0" w:color="auto"/>
                            <w:bottom w:val="none" w:sz="0" w:space="0" w:color="auto"/>
                            <w:right w:val="none" w:sz="0" w:space="0" w:color="auto"/>
                          </w:divBdr>
                          <w:divsChild>
                            <w:div w:id="1474953996">
                              <w:marLeft w:val="0"/>
                              <w:marRight w:val="0"/>
                              <w:marTop w:val="0"/>
                              <w:marBottom w:val="0"/>
                              <w:divBdr>
                                <w:top w:val="none" w:sz="0" w:space="0" w:color="auto"/>
                                <w:left w:val="none" w:sz="0" w:space="0" w:color="auto"/>
                                <w:bottom w:val="none" w:sz="0" w:space="0" w:color="auto"/>
                                <w:right w:val="none" w:sz="0" w:space="0" w:color="auto"/>
                              </w:divBdr>
                              <w:divsChild>
                                <w:div w:id="1041709536">
                                  <w:marLeft w:val="0"/>
                                  <w:marRight w:val="0"/>
                                  <w:marTop w:val="0"/>
                                  <w:marBottom w:val="0"/>
                                  <w:divBdr>
                                    <w:top w:val="none" w:sz="0" w:space="0" w:color="auto"/>
                                    <w:left w:val="none" w:sz="0" w:space="0" w:color="auto"/>
                                    <w:bottom w:val="none" w:sz="0" w:space="0" w:color="auto"/>
                                    <w:right w:val="none" w:sz="0" w:space="0" w:color="auto"/>
                                  </w:divBdr>
                                  <w:divsChild>
                                    <w:div w:id="1853374086">
                                      <w:marLeft w:val="0"/>
                                      <w:marRight w:val="0"/>
                                      <w:marTop w:val="0"/>
                                      <w:marBottom w:val="0"/>
                                      <w:divBdr>
                                        <w:top w:val="none" w:sz="0" w:space="0" w:color="auto"/>
                                        <w:left w:val="none" w:sz="0" w:space="0" w:color="auto"/>
                                        <w:bottom w:val="none" w:sz="0" w:space="0" w:color="auto"/>
                                        <w:right w:val="none" w:sz="0" w:space="0" w:color="auto"/>
                                      </w:divBdr>
                                      <w:divsChild>
                                        <w:div w:id="1710455052">
                                          <w:marLeft w:val="0"/>
                                          <w:marRight w:val="0"/>
                                          <w:marTop w:val="0"/>
                                          <w:marBottom w:val="0"/>
                                          <w:divBdr>
                                            <w:top w:val="none" w:sz="0" w:space="0" w:color="auto"/>
                                            <w:left w:val="single" w:sz="6" w:space="0" w:color="999999"/>
                                            <w:bottom w:val="none" w:sz="0" w:space="0" w:color="auto"/>
                                            <w:right w:val="none" w:sz="0" w:space="0" w:color="auto"/>
                                          </w:divBdr>
                                          <w:divsChild>
                                            <w:div w:id="453409279">
                                              <w:marLeft w:val="0"/>
                                              <w:marRight w:val="0"/>
                                              <w:marTop w:val="150"/>
                                              <w:marBottom w:val="150"/>
                                              <w:divBdr>
                                                <w:top w:val="none" w:sz="0" w:space="0" w:color="auto"/>
                                                <w:left w:val="none" w:sz="0" w:space="0" w:color="auto"/>
                                                <w:bottom w:val="none" w:sz="0" w:space="0" w:color="auto"/>
                                                <w:right w:val="none" w:sz="0" w:space="0" w:color="auto"/>
                                              </w:divBdr>
                                              <w:divsChild>
                                                <w:div w:id="2118475937">
                                                  <w:marLeft w:val="0"/>
                                                  <w:marRight w:val="0"/>
                                                  <w:marTop w:val="0"/>
                                                  <w:marBottom w:val="0"/>
                                                  <w:divBdr>
                                                    <w:top w:val="none" w:sz="0" w:space="0" w:color="auto"/>
                                                    <w:left w:val="none" w:sz="0" w:space="0" w:color="auto"/>
                                                    <w:bottom w:val="none" w:sz="0" w:space="0" w:color="auto"/>
                                                    <w:right w:val="none" w:sz="0" w:space="0" w:color="auto"/>
                                                  </w:divBdr>
                                                  <w:divsChild>
                                                    <w:div w:id="7498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5428926">
      <w:bodyDiv w:val="1"/>
      <w:marLeft w:val="0"/>
      <w:marRight w:val="0"/>
      <w:marTop w:val="0"/>
      <w:marBottom w:val="0"/>
      <w:divBdr>
        <w:top w:val="none" w:sz="0" w:space="0" w:color="auto"/>
        <w:left w:val="none" w:sz="0" w:space="0" w:color="auto"/>
        <w:bottom w:val="none" w:sz="0" w:space="0" w:color="auto"/>
        <w:right w:val="none" w:sz="0" w:space="0" w:color="auto"/>
      </w:divBdr>
      <w:divsChild>
        <w:div w:id="1864243367">
          <w:marLeft w:val="0"/>
          <w:marRight w:val="0"/>
          <w:marTop w:val="0"/>
          <w:marBottom w:val="0"/>
          <w:divBdr>
            <w:top w:val="none" w:sz="0" w:space="0" w:color="auto"/>
            <w:left w:val="none" w:sz="0" w:space="0" w:color="auto"/>
            <w:bottom w:val="none" w:sz="0" w:space="0" w:color="auto"/>
            <w:right w:val="none" w:sz="0" w:space="0" w:color="auto"/>
          </w:divBdr>
          <w:divsChild>
            <w:div w:id="1428845786">
              <w:marLeft w:val="0"/>
              <w:marRight w:val="0"/>
              <w:marTop w:val="0"/>
              <w:marBottom w:val="0"/>
              <w:divBdr>
                <w:top w:val="none" w:sz="0" w:space="0" w:color="auto"/>
                <w:left w:val="none" w:sz="0" w:space="0" w:color="auto"/>
                <w:bottom w:val="none" w:sz="0" w:space="0" w:color="auto"/>
                <w:right w:val="none" w:sz="0" w:space="0" w:color="auto"/>
              </w:divBdr>
              <w:divsChild>
                <w:div w:id="1133981888">
                  <w:marLeft w:val="0"/>
                  <w:marRight w:val="0"/>
                  <w:marTop w:val="0"/>
                  <w:marBottom w:val="0"/>
                  <w:divBdr>
                    <w:top w:val="none" w:sz="0" w:space="0" w:color="auto"/>
                    <w:left w:val="none" w:sz="0" w:space="0" w:color="auto"/>
                    <w:bottom w:val="none" w:sz="0" w:space="0" w:color="auto"/>
                    <w:right w:val="none" w:sz="0" w:space="0" w:color="auto"/>
                  </w:divBdr>
                  <w:divsChild>
                    <w:div w:id="441460040">
                      <w:marLeft w:val="0"/>
                      <w:marRight w:val="0"/>
                      <w:marTop w:val="100"/>
                      <w:marBottom w:val="100"/>
                      <w:divBdr>
                        <w:top w:val="none" w:sz="0" w:space="0" w:color="auto"/>
                        <w:left w:val="none" w:sz="0" w:space="0" w:color="auto"/>
                        <w:bottom w:val="none" w:sz="0" w:space="0" w:color="auto"/>
                        <w:right w:val="none" w:sz="0" w:space="0" w:color="auto"/>
                      </w:divBdr>
                      <w:divsChild>
                        <w:div w:id="848908004">
                          <w:marLeft w:val="0"/>
                          <w:marRight w:val="0"/>
                          <w:marTop w:val="0"/>
                          <w:marBottom w:val="0"/>
                          <w:divBdr>
                            <w:top w:val="none" w:sz="0" w:space="0" w:color="auto"/>
                            <w:left w:val="none" w:sz="0" w:space="0" w:color="auto"/>
                            <w:bottom w:val="none" w:sz="0" w:space="0" w:color="auto"/>
                            <w:right w:val="none" w:sz="0" w:space="0" w:color="auto"/>
                          </w:divBdr>
                          <w:divsChild>
                            <w:div w:id="1988513518">
                              <w:marLeft w:val="0"/>
                              <w:marRight w:val="0"/>
                              <w:marTop w:val="0"/>
                              <w:marBottom w:val="0"/>
                              <w:divBdr>
                                <w:top w:val="none" w:sz="0" w:space="0" w:color="auto"/>
                                <w:left w:val="none" w:sz="0" w:space="0" w:color="auto"/>
                                <w:bottom w:val="none" w:sz="0" w:space="0" w:color="auto"/>
                                <w:right w:val="none" w:sz="0" w:space="0" w:color="auto"/>
                              </w:divBdr>
                              <w:divsChild>
                                <w:div w:id="581186870">
                                  <w:marLeft w:val="0"/>
                                  <w:marRight w:val="0"/>
                                  <w:marTop w:val="0"/>
                                  <w:marBottom w:val="0"/>
                                  <w:divBdr>
                                    <w:top w:val="none" w:sz="0" w:space="0" w:color="auto"/>
                                    <w:left w:val="none" w:sz="0" w:space="0" w:color="auto"/>
                                    <w:bottom w:val="none" w:sz="0" w:space="0" w:color="auto"/>
                                    <w:right w:val="none" w:sz="0" w:space="0" w:color="auto"/>
                                  </w:divBdr>
                                  <w:divsChild>
                                    <w:div w:id="797066112">
                                      <w:marLeft w:val="0"/>
                                      <w:marRight w:val="0"/>
                                      <w:marTop w:val="0"/>
                                      <w:marBottom w:val="0"/>
                                      <w:divBdr>
                                        <w:top w:val="none" w:sz="0" w:space="0" w:color="auto"/>
                                        <w:left w:val="none" w:sz="0" w:space="0" w:color="auto"/>
                                        <w:bottom w:val="none" w:sz="0" w:space="0" w:color="auto"/>
                                        <w:right w:val="none" w:sz="0" w:space="0" w:color="auto"/>
                                      </w:divBdr>
                                      <w:divsChild>
                                        <w:div w:id="1777796421">
                                          <w:marLeft w:val="0"/>
                                          <w:marRight w:val="0"/>
                                          <w:marTop w:val="0"/>
                                          <w:marBottom w:val="0"/>
                                          <w:divBdr>
                                            <w:top w:val="none" w:sz="0" w:space="0" w:color="auto"/>
                                            <w:left w:val="single" w:sz="6" w:space="0" w:color="999999"/>
                                            <w:bottom w:val="none" w:sz="0" w:space="0" w:color="auto"/>
                                            <w:right w:val="none" w:sz="0" w:space="0" w:color="auto"/>
                                          </w:divBdr>
                                          <w:divsChild>
                                            <w:div w:id="1060667077">
                                              <w:marLeft w:val="0"/>
                                              <w:marRight w:val="0"/>
                                              <w:marTop w:val="150"/>
                                              <w:marBottom w:val="150"/>
                                              <w:divBdr>
                                                <w:top w:val="none" w:sz="0" w:space="0" w:color="auto"/>
                                                <w:left w:val="none" w:sz="0" w:space="0" w:color="auto"/>
                                                <w:bottom w:val="none" w:sz="0" w:space="0" w:color="auto"/>
                                                <w:right w:val="none" w:sz="0" w:space="0" w:color="auto"/>
                                              </w:divBdr>
                                              <w:divsChild>
                                                <w:div w:id="1112624735">
                                                  <w:marLeft w:val="0"/>
                                                  <w:marRight w:val="0"/>
                                                  <w:marTop w:val="0"/>
                                                  <w:marBottom w:val="0"/>
                                                  <w:divBdr>
                                                    <w:top w:val="none" w:sz="0" w:space="0" w:color="auto"/>
                                                    <w:left w:val="none" w:sz="0" w:space="0" w:color="auto"/>
                                                    <w:bottom w:val="none" w:sz="0" w:space="0" w:color="auto"/>
                                                    <w:right w:val="none" w:sz="0" w:space="0" w:color="auto"/>
                                                  </w:divBdr>
                                                  <w:divsChild>
                                                    <w:div w:id="13699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521927">
      <w:bodyDiv w:val="1"/>
      <w:marLeft w:val="0"/>
      <w:marRight w:val="0"/>
      <w:marTop w:val="0"/>
      <w:marBottom w:val="0"/>
      <w:divBdr>
        <w:top w:val="none" w:sz="0" w:space="0" w:color="auto"/>
        <w:left w:val="none" w:sz="0" w:space="0" w:color="auto"/>
        <w:bottom w:val="none" w:sz="0" w:space="0" w:color="auto"/>
        <w:right w:val="none" w:sz="0" w:space="0" w:color="auto"/>
      </w:divBdr>
      <w:divsChild>
        <w:div w:id="544214990">
          <w:marLeft w:val="0"/>
          <w:marRight w:val="0"/>
          <w:marTop w:val="0"/>
          <w:marBottom w:val="0"/>
          <w:divBdr>
            <w:top w:val="none" w:sz="0" w:space="0" w:color="auto"/>
            <w:left w:val="none" w:sz="0" w:space="0" w:color="auto"/>
            <w:bottom w:val="none" w:sz="0" w:space="0" w:color="auto"/>
            <w:right w:val="none" w:sz="0" w:space="0" w:color="auto"/>
          </w:divBdr>
          <w:divsChild>
            <w:div w:id="687608073">
              <w:marLeft w:val="0"/>
              <w:marRight w:val="0"/>
              <w:marTop w:val="0"/>
              <w:marBottom w:val="0"/>
              <w:divBdr>
                <w:top w:val="none" w:sz="0" w:space="0" w:color="auto"/>
                <w:left w:val="none" w:sz="0" w:space="0" w:color="auto"/>
                <w:bottom w:val="none" w:sz="0" w:space="0" w:color="auto"/>
                <w:right w:val="none" w:sz="0" w:space="0" w:color="auto"/>
              </w:divBdr>
              <w:divsChild>
                <w:div w:id="1943954190">
                  <w:marLeft w:val="0"/>
                  <w:marRight w:val="0"/>
                  <w:marTop w:val="0"/>
                  <w:marBottom w:val="0"/>
                  <w:divBdr>
                    <w:top w:val="none" w:sz="0" w:space="0" w:color="auto"/>
                    <w:left w:val="none" w:sz="0" w:space="0" w:color="auto"/>
                    <w:bottom w:val="none" w:sz="0" w:space="0" w:color="auto"/>
                    <w:right w:val="none" w:sz="0" w:space="0" w:color="auto"/>
                  </w:divBdr>
                  <w:divsChild>
                    <w:div w:id="1734112354">
                      <w:marLeft w:val="0"/>
                      <w:marRight w:val="0"/>
                      <w:marTop w:val="100"/>
                      <w:marBottom w:val="100"/>
                      <w:divBdr>
                        <w:top w:val="none" w:sz="0" w:space="0" w:color="auto"/>
                        <w:left w:val="none" w:sz="0" w:space="0" w:color="auto"/>
                        <w:bottom w:val="none" w:sz="0" w:space="0" w:color="auto"/>
                        <w:right w:val="none" w:sz="0" w:space="0" w:color="auto"/>
                      </w:divBdr>
                      <w:divsChild>
                        <w:div w:id="2070958328">
                          <w:marLeft w:val="0"/>
                          <w:marRight w:val="0"/>
                          <w:marTop w:val="0"/>
                          <w:marBottom w:val="0"/>
                          <w:divBdr>
                            <w:top w:val="none" w:sz="0" w:space="0" w:color="auto"/>
                            <w:left w:val="none" w:sz="0" w:space="0" w:color="auto"/>
                            <w:bottom w:val="none" w:sz="0" w:space="0" w:color="auto"/>
                            <w:right w:val="none" w:sz="0" w:space="0" w:color="auto"/>
                          </w:divBdr>
                          <w:divsChild>
                            <w:div w:id="796685233">
                              <w:marLeft w:val="0"/>
                              <w:marRight w:val="0"/>
                              <w:marTop w:val="0"/>
                              <w:marBottom w:val="0"/>
                              <w:divBdr>
                                <w:top w:val="none" w:sz="0" w:space="0" w:color="auto"/>
                                <w:left w:val="none" w:sz="0" w:space="0" w:color="auto"/>
                                <w:bottom w:val="none" w:sz="0" w:space="0" w:color="auto"/>
                                <w:right w:val="none" w:sz="0" w:space="0" w:color="auto"/>
                              </w:divBdr>
                              <w:divsChild>
                                <w:div w:id="1127548116">
                                  <w:marLeft w:val="0"/>
                                  <w:marRight w:val="0"/>
                                  <w:marTop w:val="0"/>
                                  <w:marBottom w:val="0"/>
                                  <w:divBdr>
                                    <w:top w:val="none" w:sz="0" w:space="0" w:color="auto"/>
                                    <w:left w:val="none" w:sz="0" w:space="0" w:color="auto"/>
                                    <w:bottom w:val="none" w:sz="0" w:space="0" w:color="auto"/>
                                    <w:right w:val="none" w:sz="0" w:space="0" w:color="auto"/>
                                  </w:divBdr>
                                  <w:divsChild>
                                    <w:div w:id="724648466">
                                      <w:marLeft w:val="0"/>
                                      <w:marRight w:val="0"/>
                                      <w:marTop w:val="0"/>
                                      <w:marBottom w:val="0"/>
                                      <w:divBdr>
                                        <w:top w:val="none" w:sz="0" w:space="0" w:color="auto"/>
                                        <w:left w:val="none" w:sz="0" w:space="0" w:color="auto"/>
                                        <w:bottom w:val="none" w:sz="0" w:space="0" w:color="auto"/>
                                        <w:right w:val="none" w:sz="0" w:space="0" w:color="auto"/>
                                      </w:divBdr>
                                      <w:divsChild>
                                        <w:div w:id="1301692295">
                                          <w:marLeft w:val="0"/>
                                          <w:marRight w:val="0"/>
                                          <w:marTop w:val="0"/>
                                          <w:marBottom w:val="0"/>
                                          <w:divBdr>
                                            <w:top w:val="none" w:sz="0" w:space="0" w:color="auto"/>
                                            <w:left w:val="single" w:sz="6" w:space="0" w:color="999999"/>
                                            <w:bottom w:val="none" w:sz="0" w:space="0" w:color="auto"/>
                                            <w:right w:val="none" w:sz="0" w:space="0" w:color="auto"/>
                                          </w:divBdr>
                                          <w:divsChild>
                                            <w:div w:id="785002858">
                                              <w:marLeft w:val="0"/>
                                              <w:marRight w:val="0"/>
                                              <w:marTop w:val="150"/>
                                              <w:marBottom w:val="150"/>
                                              <w:divBdr>
                                                <w:top w:val="none" w:sz="0" w:space="0" w:color="auto"/>
                                                <w:left w:val="none" w:sz="0" w:space="0" w:color="auto"/>
                                                <w:bottom w:val="none" w:sz="0" w:space="0" w:color="auto"/>
                                                <w:right w:val="none" w:sz="0" w:space="0" w:color="auto"/>
                                              </w:divBdr>
                                              <w:divsChild>
                                                <w:div w:id="384597836">
                                                  <w:marLeft w:val="0"/>
                                                  <w:marRight w:val="0"/>
                                                  <w:marTop w:val="0"/>
                                                  <w:marBottom w:val="0"/>
                                                  <w:divBdr>
                                                    <w:top w:val="none" w:sz="0" w:space="0" w:color="auto"/>
                                                    <w:left w:val="none" w:sz="0" w:space="0" w:color="auto"/>
                                                    <w:bottom w:val="none" w:sz="0" w:space="0" w:color="auto"/>
                                                    <w:right w:val="none" w:sz="0" w:space="0" w:color="auto"/>
                                                  </w:divBdr>
                                                  <w:divsChild>
                                                    <w:div w:id="6971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2021936">
      <w:bodyDiv w:val="1"/>
      <w:marLeft w:val="0"/>
      <w:marRight w:val="0"/>
      <w:marTop w:val="0"/>
      <w:marBottom w:val="0"/>
      <w:divBdr>
        <w:top w:val="none" w:sz="0" w:space="0" w:color="auto"/>
        <w:left w:val="none" w:sz="0" w:space="0" w:color="auto"/>
        <w:bottom w:val="none" w:sz="0" w:space="0" w:color="auto"/>
        <w:right w:val="none" w:sz="0" w:space="0" w:color="auto"/>
      </w:divBdr>
    </w:div>
    <w:div w:id="1396389747">
      <w:bodyDiv w:val="1"/>
      <w:marLeft w:val="0"/>
      <w:marRight w:val="0"/>
      <w:marTop w:val="0"/>
      <w:marBottom w:val="0"/>
      <w:divBdr>
        <w:top w:val="none" w:sz="0" w:space="0" w:color="auto"/>
        <w:left w:val="none" w:sz="0" w:space="0" w:color="auto"/>
        <w:bottom w:val="none" w:sz="0" w:space="0" w:color="auto"/>
        <w:right w:val="none" w:sz="0" w:space="0" w:color="auto"/>
      </w:divBdr>
    </w:div>
    <w:div w:id="1459496375">
      <w:bodyDiv w:val="1"/>
      <w:marLeft w:val="0"/>
      <w:marRight w:val="0"/>
      <w:marTop w:val="0"/>
      <w:marBottom w:val="0"/>
      <w:divBdr>
        <w:top w:val="none" w:sz="0" w:space="0" w:color="auto"/>
        <w:left w:val="none" w:sz="0" w:space="0" w:color="auto"/>
        <w:bottom w:val="none" w:sz="0" w:space="0" w:color="auto"/>
        <w:right w:val="none" w:sz="0" w:space="0" w:color="auto"/>
      </w:divBdr>
    </w:div>
    <w:div w:id="1471631642">
      <w:bodyDiv w:val="1"/>
      <w:marLeft w:val="0"/>
      <w:marRight w:val="0"/>
      <w:marTop w:val="0"/>
      <w:marBottom w:val="0"/>
      <w:divBdr>
        <w:top w:val="none" w:sz="0" w:space="0" w:color="auto"/>
        <w:left w:val="none" w:sz="0" w:space="0" w:color="auto"/>
        <w:bottom w:val="none" w:sz="0" w:space="0" w:color="auto"/>
        <w:right w:val="none" w:sz="0" w:space="0" w:color="auto"/>
      </w:divBdr>
    </w:div>
    <w:div w:id="1491753953">
      <w:bodyDiv w:val="1"/>
      <w:marLeft w:val="0"/>
      <w:marRight w:val="0"/>
      <w:marTop w:val="0"/>
      <w:marBottom w:val="0"/>
      <w:divBdr>
        <w:top w:val="none" w:sz="0" w:space="0" w:color="auto"/>
        <w:left w:val="none" w:sz="0" w:space="0" w:color="auto"/>
        <w:bottom w:val="none" w:sz="0" w:space="0" w:color="auto"/>
        <w:right w:val="none" w:sz="0" w:space="0" w:color="auto"/>
      </w:divBdr>
    </w:div>
    <w:div w:id="1707828240">
      <w:bodyDiv w:val="1"/>
      <w:marLeft w:val="0"/>
      <w:marRight w:val="0"/>
      <w:marTop w:val="0"/>
      <w:marBottom w:val="0"/>
      <w:divBdr>
        <w:top w:val="none" w:sz="0" w:space="0" w:color="auto"/>
        <w:left w:val="none" w:sz="0" w:space="0" w:color="auto"/>
        <w:bottom w:val="none" w:sz="0" w:space="0" w:color="auto"/>
        <w:right w:val="none" w:sz="0" w:space="0" w:color="auto"/>
      </w:divBdr>
      <w:divsChild>
        <w:div w:id="1307320051">
          <w:marLeft w:val="0"/>
          <w:marRight w:val="0"/>
          <w:marTop w:val="0"/>
          <w:marBottom w:val="0"/>
          <w:divBdr>
            <w:top w:val="none" w:sz="0" w:space="0" w:color="auto"/>
            <w:left w:val="none" w:sz="0" w:space="0" w:color="auto"/>
            <w:bottom w:val="none" w:sz="0" w:space="0" w:color="auto"/>
            <w:right w:val="none" w:sz="0" w:space="0" w:color="auto"/>
          </w:divBdr>
          <w:divsChild>
            <w:div w:id="1090083271">
              <w:marLeft w:val="0"/>
              <w:marRight w:val="0"/>
              <w:marTop w:val="0"/>
              <w:marBottom w:val="0"/>
              <w:divBdr>
                <w:top w:val="none" w:sz="0" w:space="0" w:color="auto"/>
                <w:left w:val="none" w:sz="0" w:space="0" w:color="auto"/>
                <w:bottom w:val="none" w:sz="0" w:space="0" w:color="auto"/>
                <w:right w:val="none" w:sz="0" w:space="0" w:color="auto"/>
              </w:divBdr>
              <w:divsChild>
                <w:div w:id="1131438929">
                  <w:marLeft w:val="0"/>
                  <w:marRight w:val="0"/>
                  <w:marTop w:val="0"/>
                  <w:marBottom w:val="0"/>
                  <w:divBdr>
                    <w:top w:val="none" w:sz="0" w:space="0" w:color="auto"/>
                    <w:left w:val="none" w:sz="0" w:space="0" w:color="auto"/>
                    <w:bottom w:val="none" w:sz="0" w:space="0" w:color="auto"/>
                    <w:right w:val="none" w:sz="0" w:space="0" w:color="auto"/>
                  </w:divBdr>
                  <w:divsChild>
                    <w:div w:id="1149203282">
                      <w:marLeft w:val="0"/>
                      <w:marRight w:val="0"/>
                      <w:marTop w:val="100"/>
                      <w:marBottom w:val="100"/>
                      <w:divBdr>
                        <w:top w:val="none" w:sz="0" w:space="0" w:color="auto"/>
                        <w:left w:val="none" w:sz="0" w:space="0" w:color="auto"/>
                        <w:bottom w:val="none" w:sz="0" w:space="0" w:color="auto"/>
                        <w:right w:val="none" w:sz="0" w:space="0" w:color="auto"/>
                      </w:divBdr>
                      <w:divsChild>
                        <w:div w:id="982007607">
                          <w:marLeft w:val="0"/>
                          <w:marRight w:val="0"/>
                          <w:marTop w:val="0"/>
                          <w:marBottom w:val="0"/>
                          <w:divBdr>
                            <w:top w:val="none" w:sz="0" w:space="0" w:color="auto"/>
                            <w:left w:val="none" w:sz="0" w:space="0" w:color="auto"/>
                            <w:bottom w:val="none" w:sz="0" w:space="0" w:color="auto"/>
                            <w:right w:val="none" w:sz="0" w:space="0" w:color="auto"/>
                          </w:divBdr>
                          <w:divsChild>
                            <w:div w:id="1052316368">
                              <w:marLeft w:val="0"/>
                              <w:marRight w:val="0"/>
                              <w:marTop w:val="0"/>
                              <w:marBottom w:val="0"/>
                              <w:divBdr>
                                <w:top w:val="none" w:sz="0" w:space="0" w:color="auto"/>
                                <w:left w:val="none" w:sz="0" w:space="0" w:color="auto"/>
                                <w:bottom w:val="none" w:sz="0" w:space="0" w:color="auto"/>
                                <w:right w:val="none" w:sz="0" w:space="0" w:color="auto"/>
                              </w:divBdr>
                              <w:divsChild>
                                <w:div w:id="1308900631">
                                  <w:marLeft w:val="0"/>
                                  <w:marRight w:val="0"/>
                                  <w:marTop w:val="0"/>
                                  <w:marBottom w:val="0"/>
                                  <w:divBdr>
                                    <w:top w:val="none" w:sz="0" w:space="0" w:color="auto"/>
                                    <w:left w:val="none" w:sz="0" w:space="0" w:color="auto"/>
                                    <w:bottom w:val="none" w:sz="0" w:space="0" w:color="auto"/>
                                    <w:right w:val="none" w:sz="0" w:space="0" w:color="auto"/>
                                  </w:divBdr>
                                  <w:divsChild>
                                    <w:div w:id="1241600411">
                                      <w:marLeft w:val="0"/>
                                      <w:marRight w:val="0"/>
                                      <w:marTop w:val="0"/>
                                      <w:marBottom w:val="0"/>
                                      <w:divBdr>
                                        <w:top w:val="none" w:sz="0" w:space="0" w:color="auto"/>
                                        <w:left w:val="none" w:sz="0" w:space="0" w:color="auto"/>
                                        <w:bottom w:val="none" w:sz="0" w:space="0" w:color="auto"/>
                                        <w:right w:val="none" w:sz="0" w:space="0" w:color="auto"/>
                                      </w:divBdr>
                                      <w:divsChild>
                                        <w:div w:id="640575260">
                                          <w:marLeft w:val="0"/>
                                          <w:marRight w:val="0"/>
                                          <w:marTop w:val="0"/>
                                          <w:marBottom w:val="0"/>
                                          <w:divBdr>
                                            <w:top w:val="none" w:sz="0" w:space="0" w:color="auto"/>
                                            <w:left w:val="single" w:sz="6" w:space="0" w:color="999999"/>
                                            <w:bottom w:val="none" w:sz="0" w:space="0" w:color="auto"/>
                                            <w:right w:val="none" w:sz="0" w:space="0" w:color="auto"/>
                                          </w:divBdr>
                                          <w:divsChild>
                                            <w:div w:id="163470774">
                                              <w:marLeft w:val="0"/>
                                              <w:marRight w:val="0"/>
                                              <w:marTop w:val="150"/>
                                              <w:marBottom w:val="150"/>
                                              <w:divBdr>
                                                <w:top w:val="none" w:sz="0" w:space="0" w:color="auto"/>
                                                <w:left w:val="none" w:sz="0" w:space="0" w:color="auto"/>
                                                <w:bottom w:val="none" w:sz="0" w:space="0" w:color="auto"/>
                                                <w:right w:val="none" w:sz="0" w:space="0" w:color="auto"/>
                                              </w:divBdr>
                                              <w:divsChild>
                                                <w:div w:id="1588153740">
                                                  <w:marLeft w:val="0"/>
                                                  <w:marRight w:val="0"/>
                                                  <w:marTop w:val="0"/>
                                                  <w:marBottom w:val="0"/>
                                                  <w:divBdr>
                                                    <w:top w:val="none" w:sz="0" w:space="0" w:color="auto"/>
                                                    <w:left w:val="none" w:sz="0" w:space="0" w:color="auto"/>
                                                    <w:bottom w:val="none" w:sz="0" w:space="0" w:color="auto"/>
                                                    <w:right w:val="none" w:sz="0" w:space="0" w:color="auto"/>
                                                  </w:divBdr>
                                                  <w:divsChild>
                                                    <w:div w:id="426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9448040">
      <w:bodyDiv w:val="1"/>
      <w:marLeft w:val="0"/>
      <w:marRight w:val="0"/>
      <w:marTop w:val="0"/>
      <w:marBottom w:val="0"/>
      <w:divBdr>
        <w:top w:val="none" w:sz="0" w:space="0" w:color="auto"/>
        <w:left w:val="none" w:sz="0" w:space="0" w:color="auto"/>
        <w:bottom w:val="none" w:sz="0" w:space="0" w:color="auto"/>
        <w:right w:val="none" w:sz="0" w:space="0" w:color="auto"/>
      </w:divBdr>
      <w:divsChild>
        <w:div w:id="475992832">
          <w:marLeft w:val="0"/>
          <w:marRight w:val="0"/>
          <w:marTop w:val="0"/>
          <w:marBottom w:val="0"/>
          <w:divBdr>
            <w:top w:val="none" w:sz="0" w:space="0" w:color="auto"/>
            <w:left w:val="none" w:sz="0" w:space="0" w:color="auto"/>
            <w:bottom w:val="none" w:sz="0" w:space="0" w:color="auto"/>
            <w:right w:val="none" w:sz="0" w:space="0" w:color="auto"/>
          </w:divBdr>
          <w:divsChild>
            <w:div w:id="130680499">
              <w:marLeft w:val="0"/>
              <w:marRight w:val="0"/>
              <w:marTop w:val="0"/>
              <w:marBottom w:val="0"/>
              <w:divBdr>
                <w:top w:val="none" w:sz="0" w:space="0" w:color="auto"/>
                <w:left w:val="none" w:sz="0" w:space="0" w:color="auto"/>
                <w:bottom w:val="none" w:sz="0" w:space="0" w:color="auto"/>
                <w:right w:val="none" w:sz="0" w:space="0" w:color="auto"/>
              </w:divBdr>
              <w:divsChild>
                <w:div w:id="1075131726">
                  <w:marLeft w:val="0"/>
                  <w:marRight w:val="0"/>
                  <w:marTop w:val="0"/>
                  <w:marBottom w:val="0"/>
                  <w:divBdr>
                    <w:top w:val="none" w:sz="0" w:space="0" w:color="auto"/>
                    <w:left w:val="none" w:sz="0" w:space="0" w:color="auto"/>
                    <w:bottom w:val="none" w:sz="0" w:space="0" w:color="auto"/>
                    <w:right w:val="none" w:sz="0" w:space="0" w:color="auto"/>
                  </w:divBdr>
                  <w:divsChild>
                    <w:div w:id="1440492335">
                      <w:marLeft w:val="0"/>
                      <w:marRight w:val="0"/>
                      <w:marTop w:val="100"/>
                      <w:marBottom w:val="100"/>
                      <w:divBdr>
                        <w:top w:val="none" w:sz="0" w:space="0" w:color="auto"/>
                        <w:left w:val="none" w:sz="0" w:space="0" w:color="auto"/>
                        <w:bottom w:val="none" w:sz="0" w:space="0" w:color="auto"/>
                        <w:right w:val="none" w:sz="0" w:space="0" w:color="auto"/>
                      </w:divBdr>
                      <w:divsChild>
                        <w:div w:id="1545561094">
                          <w:marLeft w:val="0"/>
                          <w:marRight w:val="0"/>
                          <w:marTop w:val="0"/>
                          <w:marBottom w:val="0"/>
                          <w:divBdr>
                            <w:top w:val="none" w:sz="0" w:space="0" w:color="auto"/>
                            <w:left w:val="none" w:sz="0" w:space="0" w:color="auto"/>
                            <w:bottom w:val="none" w:sz="0" w:space="0" w:color="auto"/>
                            <w:right w:val="none" w:sz="0" w:space="0" w:color="auto"/>
                          </w:divBdr>
                          <w:divsChild>
                            <w:div w:id="1005551097">
                              <w:marLeft w:val="0"/>
                              <w:marRight w:val="0"/>
                              <w:marTop w:val="0"/>
                              <w:marBottom w:val="0"/>
                              <w:divBdr>
                                <w:top w:val="none" w:sz="0" w:space="0" w:color="auto"/>
                                <w:left w:val="none" w:sz="0" w:space="0" w:color="auto"/>
                                <w:bottom w:val="none" w:sz="0" w:space="0" w:color="auto"/>
                                <w:right w:val="none" w:sz="0" w:space="0" w:color="auto"/>
                              </w:divBdr>
                              <w:divsChild>
                                <w:div w:id="788159589">
                                  <w:marLeft w:val="0"/>
                                  <w:marRight w:val="0"/>
                                  <w:marTop w:val="0"/>
                                  <w:marBottom w:val="0"/>
                                  <w:divBdr>
                                    <w:top w:val="none" w:sz="0" w:space="0" w:color="auto"/>
                                    <w:left w:val="none" w:sz="0" w:space="0" w:color="auto"/>
                                    <w:bottom w:val="none" w:sz="0" w:space="0" w:color="auto"/>
                                    <w:right w:val="none" w:sz="0" w:space="0" w:color="auto"/>
                                  </w:divBdr>
                                  <w:divsChild>
                                    <w:div w:id="1001156824">
                                      <w:marLeft w:val="0"/>
                                      <w:marRight w:val="0"/>
                                      <w:marTop w:val="0"/>
                                      <w:marBottom w:val="0"/>
                                      <w:divBdr>
                                        <w:top w:val="none" w:sz="0" w:space="0" w:color="auto"/>
                                        <w:left w:val="none" w:sz="0" w:space="0" w:color="auto"/>
                                        <w:bottom w:val="none" w:sz="0" w:space="0" w:color="auto"/>
                                        <w:right w:val="none" w:sz="0" w:space="0" w:color="auto"/>
                                      </w:divBdr>
                                      <w:divsChild>
                                        <w:div w:id="549994722">
                                          <w:marLeft w:val="0"/>
                                          <w:marRight w:val="0"/>
                                          <w:marTop w:val="0"/>
                                          <w:marBottom w:val="0"/>
                                          <w:divBdr>
                                            <w:top w:val="none" w:sz="0" w:space="0" w:color="auto"/>
                                            <w:left w:val="single" w:sz="6" w:space="0" w:color="999999"/>
                                            <w:bottom w:val="none" w:sz="0" w:space="0" w:color="auto"/>
                                            <w:right w:val="none" w:sz="0" w:space="0" w:color="auto"/>
                                          </w:divBdr>
                                          <w:divsChild>
                                            <w:div w:id="1810240958">
                                              <w:marLeft w:val="0"/>
                                              <w:marRight w:val="0"/>
                                              <w:marTop w:val="150"/>
                                              <w:marBottom w:val="150"/>
                                              <w:divBdr>
                                                <w:top w:val="none" w:sz="0" w:space="0" w:color="auto"/>
                                                <w:left w:val="none" w:sz="0" w:space="0" w:color="auto"/>
                                                <w:bottom w:val="none" w:sz="0" w:space="0" w:color="auto"/>
                                                <w:right w:val="none" w:sz="0" w:space="0" w:color="auto"/>
                                              </w:divBdr>
                                              <w:divsChild>
                                                <w:div w:id="1105154864">
                                                  <w:marLeft w:val="0"/>
                                                  <w:marRight w:val="0"/>
                                                  <w:marTop w:val="0"/>
                                                  <w:marBottom w:val="0"/>
                                                  <w:divBdr>
                                                    <w:top w:val="none" w:sz="0" w:space="0" w:color="auto"/>
                                                    <w:left w:val="none" w:sz="0" w:space="0" w:color="auto"/>
                                                    <w:bottom w:val="none" w:sz="0" w:space="0" w:color="auto"/>
                                                    <w:right w:val="none" w:sz="0" w:space="0" w:color="auto"/>
                                                  </w:divBdr>
                                                  <w:divsChild>
                                                    <w:div w:id="13329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210017">
      <w:bodyDiv w:val="1"/>
      <w:marLeft w:val="0"/>
      <w:marRight w:val="0"/>
      <w:marTop w:val="0"/>
      <w:marBottom w:val="0"/>
      <w:divBdr>
        <w:top w:val="none" w:sz="0" w:space="0" w:color="auto"/>
        <w:left w:val="none" w:sz="0" w:space="0" w:color="auto"/>
        <w:bottom w:val="none" w:sz="0" w:space="0" w:color="auto"/>
        <w:right w:val="none" w:sz="0" w:space="0" w:color="auto"/>
      </w:divBdr>
    </w:div>
    <w:div w:id="1823542455">
      <w:bodyDiv w:val="1"/>
      <w:marLeft w:val="0"/>
      <w:marRight w:val="0"/>
      <w:marTop w:val="0"/>
      <w:marBottom w:val="0"/>
      <w:divBdr>
        <w:top w:val="none" w:sz="0" w:space="0" w:color="auto"/>
        <w:left w:val="none" w:sz="0" w:space="0" w:color="auto"/>
        <w:bottom w:val="none" w:sz="0" w:space="0" w:color="auto"/>
        <w:right w:val="none" w:sz="0" w:space="0" w:color="auto"/>
      </w:divBdr>
    </w:div>
    <w:div w:id="1887598444">
      <w:bodyDiv w:val="1"/>
      <w:marLeft w:val="0"/>
      <w:marRight w:val="0"/>
      <w:marTop w:val="0"/>
      <w:marBottom w:val="0"/>
      <w:divBdr>
        <w:top w:val="none" w:sz="0" w:space="0" w:color="auto"/>
        <w:left w:val="none" w:sz="0" w:space="0" w:color="auto"/>
        <w:bottom w:val="none" w:sz="0" w:space="0" w:color="auto"/>
        <w:right w:val="none" w:sz="0" w:space="0" w:color="auto"/>
      </w:divBdr>
    </w:div>
    <w:div w:id="1897160637">
      <w:bodyDiv w:val="1"/>
      <w:marLeft w:val="0"/>
      <w:marRight w:val="0"/>
      <w:marTop w:val="0"/>
      <w:marBottom w:val="0"/>
      <w:divBdr>
        <w:top w:val="none" w:sz="0" w:space="0" w:color="auto"/>
        <w:left w:val="none" w:sz="0" w:space="0" w:color="auto"/>
        <w:bottom w:val="none" w:sz="0" w:space="0" w:color="auto"/>
        <w:right w:val="none" w:sz="0" w:space="0" w:color="auto"/>
      </w:divBdr>
    </w:div>
    <w:div w:id="21133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gov.uk/government/uploads/system/uploads/attachment_data/file/362171/National_Immun_Train_Stand1.pdf" TargetMode="External"/><Relationship Id="rId26" Type="http://schemas.openxmlformats.org/officeDocument/2006/relationships/hyperlink" Target="https://www.gov.uk/government/publications/influenza-vaccine-ovalbumin-content" TargetMode="External"/><Relationship Id="rId39" Type="http://schemas.openxmlformats.org/officeDocument/2006/relationships/hyperlink" Target="https://www.gov.uk/government/publications/influenza-the-green-book-chapter-19" TargetMode="External"/><Relationship Id="rId21" Type="http://schemas.openxmlformats.org/officeDocument/2006/relationships/hyperlink" Target="https://www.gov.uk/government/collections/immunisation-against-infectious-disease-the-green-book" TargetMode="External"/><Relationship Id="rId34" Type="http://schemas.openxmlformats.org/officeDocument/2006/relationships/hyperlink" Target="https://www.gov.uk/government/publications/vaccine-incident-guidance-responding-to-vaccine-errors" TargetMode="External"/><Relationship Id="rId42" Type="http://schemas.openxmlformats.org/officeDocument/2006/relationships/hyperlink" Target="https://www.gov.uk/government/publications/influenza-vaccine-ovalbumin-content" TargetMode="External"/><Relationship Id="rId47" Type="http://schemas.openxmlformats.org/officeDocument/2006/relationships/hyperlink" Target="https://www.nice.org.uk/guidance/mpg2" TargetMode="External"/><Relationship Id="rId50" Type="http://schemas.openxmlformats.org/officeDocument/2006/relationships/hyperlink" Target="https://www.gov.uk/government/publications/vaccine-incident-guidance-responding-to-vaccine-errors"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ppe.ac.uk/doc" TargetMode="External"/><Relationship Id="rId29" Type="http://schemas.openxmlformats.org/officeDocument/2006/relationships/hyperlink" Target="https://www.gov.uk/government/publications/vaccine-update-issue-281-july-2018" TargetMode="External"/><Relationship Id="rId11" Type="http://schemas.openxmlformats.org/officeDocument/2006/relationships/hyperlink" Target="https://www.gov.uk/government/publications/national-minimum-standards-and-core-curriculum-for-immunisation-training-for-registered-healthcare-practitioners" TargetMode="External"/><Relationship Id="rId24" Type="http://schemas.openxmlformats.org/officeDocument/2006/relationships/hyperlink" Target="https://www.gov.uk/government/publications/national-flu-immunisation-programme-plan" TargetMode="External"/><Relationship Id="rId32" Type="http://schemas.openxmlformats.org/officeDocument/2006/relationships/hyperlink" Target="https://www.gov.uk/government/publications/national-flu-immunisation-programme-plan" TargetMode="External"/><Relationship Id="rId37" Type="http://schemas.openxmlformats.org/officeDocument/2006/relationships/hyperlink" Target="http://www.medicines.org.uk" TargetMode="External"/><Relationship Id="rId40" Type="http://schemas.openxmlformats.org/officeDocument/2006/relationships/hyperlink" Target="https://www.gov.uk/government/collections/annual-flu-programme" TargetMode="External"/><Relationship Id="rId45" Type="http://schemas.openxmlformats.org/officeDocument/2006/relationships/hyperlink" Target="https://www.gov.uk/government/publications/guidance-on-the-safe-management-of-healthcare-waste" TargetMode="External"/><Relationship Id="rId53" Type="http://schemas.openxmlformats.org/officeDocument/2006/relationships/header" Target="header2.xml"/><Relationship Id="rId58" Type="http://schemas.openxmlformats.org/officeDocument/2006/relationships/header" Target="header4.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gov.uk/government/publications/national-minimum-standards-and-core-curriculum-for-immunisation-training-for-registered-healthcare-practitioners" TargetMode="External"/><Relationship Id="rId14" Type="http://schemas.openxmlformats.org/officeDocument/2006/relationships/image" Target="media/image3.png"/><Relationship Id="rId22" Type="http://schemas.openxmlformats.org/officeDocument/2006/relationships/hyperlink" Target="http://www.cppe.ac.uk/doc" TargetMode="External"/><Relationship Id="rId27" Type="http://schemas.openxmlformats.org/officeDocument/2006/relationships/hyperlink" Target="https://www.gov.uk/government/publications/influenza-vaccine-ovalbumin-content" TargetMode="External"/><Relationship Id="rId30" Type="http://schemas.openxmlformats.org/officeDocument/2006/relationships/hyperlink" Target="https://www.gov.uk/government/publications/vaccine-incident-guidance-responding-to-vaccine-errors" TargetMode="External"/><Relationship Id="rId35" Type="http://schemas.openxmlformats.org/officeDocument/2006/relationships/hyperlink" Target="https://www.gov.uk/government/publications/guidance-on-the-safe-management-of-healthcare-waste" TargetMode="External"/><Relationship Id="rId43" Type="http://schemas.openxmlformats.org/officeDocument/2006/relationships/hyperlink" Target="https://www.cppe.ac.uk/services/declaration-of-competence" TargetMode="External"/><Relationship Id="rId48" Type="http://schemas.openxmlformats.org/officeDocument/2006/relationships/hyperlink" Target="https://www.nice.org.uk/guidance/mpg2/resources" TargetMode="External"/><Relationship Id="rId56" Type="http://schemas.openxmlformats.org/officeDocument/2006/relationships/header" Target="header3.xml"/><Relationship Id="rId8" Type="http://schemas.openxmlformats.org/officeDocument/2006/relationships/hyperlink" Target="https://www.england.nhs.uk/commissioning/primary-care-comm/resource-primary/" TargetMode="External"/><Relationship Id="rId51" Type="http://schemas.openxmlformats.org/officeDocument/2006/relationships/hyperlink" Target="https://www.gov.uk/government/publications/reference-guide-to-consent-for-examination-or-treatment-second-edition" TargetMode="Externa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uploads/system/uploads/attachment_data/file/362171/National_Immun_Train_Stand1.pdf" TargetMode="External"/><Relationship Id="rId25" Type="http://schemas.openxmlformats.org/officeDocument/2006/relationships/hyperlink" Target="https://www.gov.uk/government/publications/reference-guide-to-consent-for-examination-or-treatment-second-edition" TargetMode="External"/><Relationship Id="rId33" Type="http://schemas.openxmlformats.org/officeDocument/2006/relationships/hyperlink" Target="http://www.medicines.org.uk" TargetMode="External"/><Relationship Id="rId38" Type="http://schemas.openxmlformats.org/officeDocument/2006/relationships/hyperlink" Target="http://yellowcard.mhra.gov.uk" TargetMode="External"/><Relationship Id="rId46" Type="http://schemas.openxmlformats.org/officeDocument/2006/relationships/hyperlink" Target="https://www.gov.uk/government/publications/national-minimum-standards-and-core-curriculum-for-immunisation-training-for-registered-healthcare-practitioners" TargetMode="External"/><Relationship Id="rId59" Type="http://schemas.openxmlformats.org/officeDocument/2006/relationships/header" Target="header5.xml"/><Relationship Id="rId20" Type="http://schemas.openxmlformats.org/officeDocument/2006/relationships/hyperlink" Target="https://www.nice.org.uk/guidance/mpg2/resources/competency-framework-for-health-professionals-using-patient-group-directions-60468733" TargetMode="External"/><Relationship Id="rId41" Type="http://schemas.openxmlformats.org/officeDocument/2006/relationships/hyperlink" Target="https://www.gov.uk/government/publications/national-flu-immunisation-programme-plan%20" TargetMode="External"/><Relationship Id="rId54" Type="http://schemas.openxmlformats.org/officeDocument/2006/relationships/footer" Target="footer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hyperlink" Target="https://www.gov.uk/government/publications/influenza-the-green-book-chapter-19" TargetMode="External"/><Relationship Id="rId28" Type="http://schemas.openxmlformats.org/officeDocument/2006/relationships/hyperlink" Target="https://www.gov.uk/government/publications/national-flu-immunisation-programme-plan" TargetMode="External"/><Relationship Id="rId36" Type="http://schemas.openxmlformats.org/officeDocument/2006/relationships/hyperlink" Target="http://www.medicines.org.uk" TargetMode="External"/><Relationship Id="rId49" Type="http://schemas.openxmlformats.org/officeDocument/2006/relationships/hyperlink" Target="https://www.gov.uk/government/collections/immunisation" TargetMode="External"/><Relationship Id="rId57" Type="http://schemas.openxmlformats.org/officeDocument/2006/relationships/footer" Target="footer3.xml"/><Relationship Id="rId10" Type="http://schemas.openxmlformats.org/officeDocument/2006/relationships/hyperlink" Target="https://www.gov.uk/government/uploads/system/uploads/attachment_data/file/362171/National_Immun_Train_Stand1.pdf" TargetMode="External"/><Relationship Id="rId31" Type="http://schemas.openxmlformats.org/officeDocument/2006/relationships/hyperlink" Target="http://www.medicines.org.uk" TargetMode="External"/><Relationship Id="rId44" Type="http://schemas.openxmlformats.org/officeDocument/2006/relationships/hyperlink" Target="http://www.medicines.org.uk" TargetMode="External"/><Relationship Id="rId52" Type="http://schemas.openxmlformats.org/officeDocument/2006/relationships/header" Target="header1.xml"/><Relationship Id="rId60"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ENGLAND.communitypharmacy@nhs.ne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75BE9-1EC5-4375-AB96-83F2270F9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6158</Words>
  <Characters>35106</Characters>
  <Application>Microsoft Office Word</Application>
  <DocSecurity>8</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Lamberty</dc:creator>
  <cp:lastModifiedBy>Laura Smart</cp:lastModifiedBy>
  <cp:revision>2</cp:revision>
  <cp:lastPrinted>2018-08-17T15:23:00Z</cp:lastPrinted>
  <dcterms:created xsi:type="dcterms:W3CDTF">2018-08-24T14:16:00Z</dcterms:created>
  <dcterms:modified xsi:type="dcterms:W3CDTF">2018-08-24T14:16:00Z</dcterms:modified>
</cp:coreProperties>
</file>